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1ADC" w14:textId="77777777" w:rsidR="000A5B2C" w:rsidRPr="005D2AA6" w:rsidRDefault="00B553D8" w:rsidP="005D2AA6">
      <w:pPr>
        <w:suppressAutoHyphens/>
        <w:jc w:val="center"/>
        <w:rPr>
          <w:rFonts w:ascii="Arial" w:hAnsi="Arial" w:cs="Arial"/>
          <w:b/>
          <w:sz w:val="28"/>
          <w:szCs w:val="28"/>
        </w:rPr>
      </w:pPr>
      <w:bookmarkStart w:id="0" w:name="_GoBack"/>
      <w:bookmarkEnd w:id="0"/>
      <w:r>
        <w:rPr>
          <w:rFonts w:ascii="Arial" w:hAnsi="Arial" w:cs="Arial"/>
          <w:b/>
          <w:sz w:val="28"/>
          <w:szCs w:val="28"/>
        </w:rPr>
        <w:t>TERMS OF REFERENCE</w:t>
      </w:r>
      <w:r w:rsidR="003C4D55" w:rsidRPr="00EE1920">
        <w:rPr>
          <w:rFonts w:ascii="Arial" w:hAnsi="Arial" w:cs="Arial"/>
          <w:b/>
          <w:sz w:val="28"/>
          <w:szCs w:val="28"/>
        </w:rPr>
        <w:t xml:space="preserve"> FOR </w:t>
      </w:r>
      <w:r w:rsidR="0018616B">
        <w:rPr>
          <w:rFonts w:ascii="Arial" w:hAnsi="Arial" w:cs="Arial"/>
          <w:b/>
          <w:sz w:val="28"/>
          <w:szCs w:val="28"/>
        </w:rPr>
        <w:t>INDIVIDUAL CONSULTANT</w:t>
      </w:r>
    </w:p>
    <w:tbl>
      <w:tblPr>
        <w:tblW w:w="5000" w:type="pct"/>
        <w:tblCellMar>
          <w:left w:w="177" w:type="dxa"/>
          <w:right w:w="177" w:type="dxa"/>
        </w:tblCellMar>
        <w:tblLook w:val="0000" w:firstRow="0" w:lastRow="0" w:firstColumn="0" w:lastColumn="0" w:noHBand="0" w:noVBand="0"/>
      </w:tblPr>
      <w:tblGrid>
        <w:gridCol w:w="2047"/>
        <w:gridCol w:w="7545"/>
      </w:tblGrid>
      <w:tr w:rsidR="000A5B2C" w:rsidRPr="00F8768F" w14:paraId="6E914EE3" w14:textId="77777777" w:rsidTr="008F30DA">
        <w:trPr>
          <w:trHeight w:val="216"/>
        </w:trPr>
        <w:tc>
          <w:tcPr>
            <w:tcW w:w="5000" w:type="pct"/>
            <w:gridSpan w:val="2"/>
            <w:tcBorders>
              <w:top w:val="double" w:sz="6" w:space="0" w:color="auto"/>
              <w:left w:val="double" w:sz="6" w:space="0" w:color="auto"/>
              <w:bottom w:val="double" w:sz="6" w:space="0" w:color="auto"/>
              <w:right w:val="double" w:sz="6" w:space="0" w:color="auto"/>
            </w:tcBorders>
            <w:shd w:val="clear" w:color="auto" w:fill="E6E6E6"/>
          </w:tcPr>
          <w:p w14:paraId="0CCB4E8E" w14:textId="77777777" w:rsidR="00FC0D53" w:rsidRPr="00FE3CF1" w:rsidRDefault="0018616B" w:rsidP="009845B6">
            <w:pPr>
              <w:rPr>
                <w:i/>
              </w:rPr>
            </w:pPr>
            <w:r w:rsidRPr="008F30DA">
              <w:rPr>
                <w:b/>
              </w:rPr>
              <w:t>TERMS OF REFERENCE</w:t>
            </w:r>
            <w:r w:rsidR="00FE3CF1">
              <w:rPr>
                <w:b/>
              </w:rPr>
              <w:t>:</w:t>
            </w:r>
            <w:r w:rsidRPr="008F30DA">
              <w:rPr>
                <w:b/>
              </w:rPr>
              <w:t xml:space="preserve"> </w:t>
            </w:r>
          </w:p>
        </w:tc>
      </w:tr>
      <w:tr w:rsidR="00135122" w:rsidRPr="00F8768F" w14:paraId="36E61AE7" w14:textId="77777777" w:rsidTr="002A205F">
        <w:tblPrEx>
          <w:tblCellMar>
            <w:left w:w="148" w:type="dxa"/>
            <w:right w:w="148" w:type="dxa"/>
          </w:tblCellMar>
        </w:tblPrEx>
        <w:tc>
          <w:tcPr>
            <w:tcW w:w="1067" w:type="pct"/>
            <w:tcBorders>
              <w:top w:val="single" w:sz="6" w:space="0" w:color="auto"/>
              <w:left w:val="double" w:sz="6" w:space="0" w:color="auto"/>
              <w:bottom w:val="single" w:sz="4" w:space="0" w:color="auto"/>
            </w:tcBorders>
            <w:shd w:val="clear" w:color="auto" w:fill="auto"/>
          </w:tcPr>
          <w:p w14:paraId="578C483C" w14:textId="77777777" w:rsidR="000A5B2C" w:rsidRPr="00AB08CA" w:rsidRDefault="00914034" w:rsidP="00354C63">
            <w:pPr>
              <w:rPr>
                <w:i/>
              </w:rPr>
            </w:pPr>
            <w:r w:rsidRPr="00AB08CA">
              <w:rPr>
                <w:i/>
              </w:rPr>
              <w:t>Hiring</w:t>
            </w:r>
            <w:r w:rsidR="00653539" w:rsidRPr="00AB08CA">
              <w:rPr>
                <w:i/>
              </w:rPr>
              <w:t xml:space="preserve"> Office</w:t>
            </w:r>
            <w:r w:rsidR="000A5B2C" w:rsidRPr="00AB08CA">
              <w:rPr>
                <w:i/>
              </w:rPr>
              <w:t>:</w:t>
            </w:r>
          </w:p>
        </w:tc>
        <w:tc>
          <w:tcPr>
            <w:tcW w:w="3933" w:type="pct"/>
            <w:tcBorders>
              <w:top w:val="single" w:sz="6" w:space="0" w:color="auto"/>
              <w:left w:val="single" w:sz="6" w:space="0" w:color="auto"/>
              <w:bottom w:val="single" w:sz="4" w:space="0" w:color="auto"/>
              <w:right w:val="double" w:sz="6" w:space="0" w:color="auto"/>
            </w:tcBorders>
            <w:shd w:val="clear" w:color="auto" w:fill="auto"/>
          </w:tcPr>
          <w:p w14:paraId="3BBC03AF" w14:textId="77777777" w:rsidR="00914034" w:rsidRPr="005D5508" w:rsidRDefault="00632580" w:rsidP="005D5508">
            <w:pPr>
              <w:spacing w:before="60" w:after="60"/>
            </w:pPr>
            <w:r>
              <w:t>UNFPA</w:t>
            </w:r>
            <w:r w:rsidR="000622EC" w:rsidRPr="000622EC">
              <w:t>/Georgia Country Office</w:t>
            </w:r>
          </w:p>
        </w:tc>
      </w:tr>
      <w:tr w:rsidR="00135122" w:rsidRPr="00F8768F" w14:paraId="060DECA1"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34A2F0F3" w14:textId="77777777" w:rsidR="007B482C" w:rsidRPr="00AB08CA" w:rsidRDefault="007B482C" w:rsidP="00354C63">
            <w:pPr>
              <w:jc w:val="left"/>
              <w:rPr>
                <w:i/>
              </w:rPr>
            </w:pPr>
            <w:r w:rsidRPr="00AB08CA">
              <w:rPr>
                <w:i/>
              </w:rPr>
              <w:t>Purpose of consultancy:</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6A027CBB" w14:textId="77777777" w:rsidR="007B482C" w:rsidRDefault="00E03F37" w:rsidP="00514CDE">
            <w:r>
              <w:t>Provision of</w:t>
            </w:r>
            <w:r w:rsidR="00426171">
              <w:t xml:space="preserve"> technical expertise, support and advice </w:t>
            </w:r>
            <w:r w:rsidR="00514CDE">
              <w:t>to</w:t>
            </w:r>
            <w:r w:rsidR="00426171">
              <w:t xml:space="preserve"> the implementation of the </w:t>
            </w:r>
            <w:r w:rsidR="00426171" w:rsidRPr="004C7802">
              <w:t>UN Joint Programme (JP)</w:t>
            </w:r>
            <w:r w:rsidR="00514CDE">
              <w:t xml:space="preserve"> on tele-medicine</w:t>
            </w:r>
            <w:r w:rsidR="00426171">
              <w:t>.</w:t>
            </w:r>
          </w:p>
          <w:p w14:paraId="7C7805B2" w14:textId="77777777" w:rsidR="007C2AA5" w:rsidRPr="00656415" w:rsidRDefault="007C2AA5" w:rsidP="007C2AA5">
            <w:pPr>
              <w:rPr>
                <w:i/>
              </w:rPr>
            </w:pPr>
            <w:r>
              <w:rPr>
                <w:b/>
              </w:rPr>
              <w:t xml:space="preserve">Background: </w:t>
            </w:r>
            <w:r w:rsidRPr="004C7802">
              <w:t xml:space="preserve">The UN Joint Programme (JP) </w:t>
            </w:r>
            <w:r w:rsidRPr="00656415">
              <w:rPr>
                <w:i/>
              </w:rPr>
              <w:t xml:space="preserve">Minimizing the impact of the COVID-19 outbreak in Georgia through telemedicine and digital health solutions </w:t>
            </w:r>
            <w:r w:rsidRPr="00656415">
              <w:t>is funded by the</w:t>
            </w:r>
            <w:r w:rsidRPr="00656415">
              <w:rPr>
                <w:i/>
              </w:rPr>
              <w:t xml:space="preserve"> </w:t>
            </w:r>
            <w:r w:rsidRPr="00656415">
              <w:rPr>
                <w:color w:val="000000"/>
                <w:szCs w:val="22"/>
              </w:rPr>
              <w:t>Delegation of the European Union to Georgia</w:t>
            </w:r>
            <w:r>
              <w:rPr>
                <w:color w:val="000000"/>
                <w:szCs w:val="22"/>
              </w:rPr>
              <w:t>.</w:t>
            </w:r>
            <w:r w:rsidRPr="00656415">
              <w:rPr>
                <w:color w:val="000000"/>
                <w:szCs w:val="22"/>
              </w:rPr>
              <w:t xml:space="preserve"> </w:t>
            </w:r>
            <w:r w:rsidRPr="004C7802">
              <w:t xml:space="preserve">The programme cycle is </w:t>
            </w:r>
            <w:r>
              <w:t>36 months</w:t>
            </w:r>
            <w:r w:rsidRPr="004C7802">
              <w:t xml:space="preserve">. </w:t>
            </w:r>
            <w:r>
              <w:t>The Action</w:t>
            </w:r>
            <w:r w:rsidRPr="004B6113">
              <w:t xml:space="preserve"> is aimed at supporting Georgia’s Primary Health Care (PHC) system in rural areas to: (</w:t>
            </w:r>
            <w:r>
              <w:t>a</w:t>
            </w:r>
            <w:r w:rsidRPr="004B6113">
              <w:t>) mitigate disruption of services due to the COVID-</w:t>
            </w:r>
            <w:r>
              <w:t>19 outbreak; and, (b</w:t>
            </w:r>
            <w:r w:rsidRPr="004B6113">
              <w:t xml:space="preserve">) deliver high quality PHC services, especially in hard to reach areas. The focus would be on introducing new service delivery approaches into the rural PHC system such as telemedicine and telecare and improving the capacity of rural doctors to provide quality PHC services through tele-education. This requires community engagement to increase demand for telehealth services from both the health care providers and patients, as well as creating a supportive environment in which strategies, structure(s), funding mechanisms, equipment and monitoring systems are in place. In addition, support will be provided to public health service to improve surveillance, data management and contact tracing by implementing modern, easy to handle digital technologies. As a result, Georgia will be well equipped/positioned to not only address current emergency health challenges but also future needs while moving towards Universal Health Coverage. </w:t>
            </w:r>
          </w:p>
          <w:p w14:paraId="237F6FDB" w14:textId="77777777" w:rsidR="007C2AA5" w:rsidRPr="00C12BBA" w:rsidRDefault="007C2AA5" w:rsidP="007C2AA5">
            <w:r>
              <w:t xml:space="preserve">The </w:t>
            </w:r>
            <w:r w:rsidRPr="00A60F60">
              <w:t xml:space="preserve">intervention logic </w:t>
            </w:r>
            <w:r>
              <w:t xml:space="preserve">of the JP </w:t>
            </w:r>
            <w:r w:rsidRPr="00A60F60">
              <w:t xml:space="preserve">is that the implementation of comprehensive telemedicine solutions paired with investment in the health system and increasing the capacity of PHC to better manage </w:t>
            </w:r>
            <w:r>
              <w:t>Non-Communicable Diseases (</w:t>
            </w:r>
            <w:r w:rsidRPr="00A60F60">
              <w:t>NCDs</w:t>
            </w:r>
            <w:r>
              <w:t>)</w:t>
            </w:r>
            <w:r w:rsidRPr="00A60F60">
              <w:t xml:space="preserve"> may contribute to curbing the number of COVID-19 cases and fatalities, assuming complementary prevention and response measures, including vaccination, continue to be rolled out in the country, especially at primary care level and in rural settings. That is why the action, in addition to having a COVID-19 specific component, includes activities to advance the overall shift of the Georgian health system towards digitalization and strengthened PHC with potential gains in a broad range of conditions, includ</w:t>
            </w:r>
            <w:r>
              <w:t xml:space="preserve">ing Sexual &amp; Reproductive Health (SRH) related issues; for which UNFPA is custodian. </w:t>
            </w:r>
            <w:r w:rsidRPr="00A60F60">
              <w:rPr>
                <w:color w:val="000000"/>
                <w:szCs w:val="22"/>
              </w:rPr>
              <w:t>The approach is comprehensive and includes interventions addressing legislative frameworks, governance mechanisms, SOPs and guidelines, direct technical support to national authorities, medical and IT/digital supplies and capacity-building.</w:t>
            </w:r>
          </w:p>
          <w:p w14:paraId="6AF2F780" w14:textId="77777777" w:rsidR="007C2AA5" w:rsidRPr="007C2AA5" w:rsidRDefault="007C2AA5" w:rsidP="00514CDE">
            <w:pPr>
              <w:rPr>
                <w:szCs w:val="22"/>
              </w:rPr>
            </w:pPr>
            <w:r>
              <w:rPr>
                <w:szCs w:val="22"/>
              </w:rPr>
              <w:t>The JP will be implemented by four UN partners, WHO (</w:t>
            </w:r>
            <w:r>
              <w:rPr>
                <w:i/>
                <w:szCs w:val="22"/>
              </w:rPr>
              <w:t>lead</w:t>
            </w:r>
            <w:r>
              <w:rPr>
                <w:szCs w:val="22"/>
              </w:rPr>
              <w:t>), UNICEF, UNOPS &amp; UNFPA; bringing their respective areas of expertise and added-value to contribute to the overall project objective to minimize the COVID-19 pandemic's negative impact on people’s health and the health system through quality telemedicine services.</w:t>
            </w:r>
          </w:p>
        </w:tc>
      </w:tr>
      <w:tr w:rsidR="003C7380" w:rsidRPr="00F8768F" w14:paraId="3580931A"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5F3B8B2B" w14:textId="77777777" w:rsidR="003C7380" w:rsidRDefault="003C7380" w:rsidP="003C7380">
            <w:pPr>
              <w:spacing w:before="60" w:after="60"/>
              <w:rPr>
                <w:lang w:val="en-GB"/>
              </w:rPr>
            </w:pPr>
          </w:p>
          <w:p w14:paraId="0A56D0AF" w14:textId="77777777" w:rsidR="003C7380" w:rsidRPr="00A03E7E" w:rsidRDefault="003C7380" w:rsidP="003C7380">
            <w:pPr>
              <w:spacing w:before="60" w:after="60"/>
              <w:jc w:val="left"/>
              <w:rPr>
                <w:i/>
                <w:lang w:val="en-GB"/>
              </w:rPr>
            </w:pPr>
            <w:r w:rsidRPr="00A03E7E">
              <w:rPr>
                <w:i/>
                <w:lang w:val="en-GB"/>
              </w:rPr>
              <w:t>Scope of work:</w:t>
            </w:r>
          </w:p>
          <w:p w14:paraId="3F9077CE" w14:textId="77777777" w:rsidR="003C7380" w:rsidRPr="00E60B66" w:rsidRDefault="003C7380" w:rsidP="003C7380">
            <w:pPr>
              <w:spacing w:before="60" w:after="60"/>
              <w:rPr>
                <w:lang w:val="en-GB"/>
              </w:rPr>
            </w:pPr>
          </w:p>
          <w:p w14:paraId="2450F673" w14:textId="77777777" w:rsidR="003C7380" w:rsidRPr="00AB08CA" w:rsidRDefault="003C7380" w:rsidP="003C7380">
            <w:pPr>
              <w:jc w:val="left"/>
              <w:rPr>
                <w:i/>
              </w:rPr>
            </w:pPr>
            <w:r w:rsidRPr="00E60B66">
              <w:rPr>
                <w:i/>
                <w:lang w:val="en-GB"/>
              </w:rPr>
              <w:t>(Description of services, activities, or outputs)</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510B60BC" w14:textId="77777777" w:rsidR="00A60F60" w:rsidRDefault="00C12BBA" w:rsidP="00A60F60">
            <w:pPr>
              <w:rPr>
                <w:szCs w:val="22"/>
              </w:rPr>
            </w:pPr>
            <w:r>
              <w:rPr>
                <w:szCs w:val="22"/>
              </w:rPr>
              <w:t>Within project overall framework</w:t>
            </w:r>
            <w:r w:rsidR="00AF77DD">
              <w:rPr>
                <w:szCs w:val="22"/>
              </w:rPr>
              <w:t>, UNFPA will be</w:t>
            </w:r>
            <w:r w:rsidR="00A60F60">
              <w:rPr>
                <w:szCs w:val="22"/>
              </w:rPr>
              <w:t xml:space="preserve"> </w:t>
            </w:r>
            <w:r>
              <w:rPr>
                <w:szCs w:val="22"/>
              </w:rPr>
              <w:t>specifically</w:t>
            </w:r>
            <w:r w:rsidR="00A60F60">
              <w:rPr>
                <w:szCs w:val="22"/>
              </w:rPr>
              <w:t xml:space="preserve"> responsible and accountable for delivering the </w:t>
            </w:r>
            <w:r w:rsidR="00AF77DD">
              <w:rPr>
                <w:szCs w:val="22"/>
              </w:rPr>
              <w:t xml:space="preserve">following </w:t>
            </w:r>
            <w:r w:rsidR="00A60F60">
              <w:rPr>
                <w:szCs w:val="22"/>
              </w:rPr>
              <w:t>activities:</w:t>
            </w:r>
          </w:p>
          <w:p w14:paraId="3C8AE6A9" w14:textId="77777777" w:rsidR="00AF77DD" w:rsidRDefault="00AF77DD" w:rsidP="00AF77DD">
            <w:pPr>
              <w:pStyle w:val="Num1para"/>
            </w:pPr>
            <w:r w:rsidRPr="00AF77DD">
              <w:rPr>
                <w:i/>
                <w:u w:val="single"/>
              </w:rPr>
              <w:t xml:space="preserve">Under </w:t>
            </w:r>
            <w:r w:rsidR="00A60F60" w:rsidRPr="00AF77DD">
              <w:rPr>
                <w:i/>
                <w:u w:val="single"/>
              </w:rPr>
              <w:t>Output 2.1</w:t>
            </w:r>
            <w:r w:rsidRPr="00AF77DD">
              <w:rPr>
                <w:i/>
                <w:u w:val="single"/>
              </w:rPr>
              <w:t>:</w:t>
            </w:r>
            <w:r w:rsidR="00A60F60">
              <w:t xml:space="preserve"> Online training/communication platform for primary care providers developed and fully operational</w:t>
            </w:r>
            <w:r>
              <w:t>:</w:t>
            </w:r>
          </w:p>
          <w:p w14:paraId="37BFBD7B" w14:textId="77777777" w:rsidR="00AF77DD" w:rsidRDefault="00A60F60" w:rsidP="00AF77DD">
            <w:pPr>
              <w:pStyle w:val="ListParagraph"/>
              <w:ind w:left="792"/>
            </w:pPr>
            <w:r w:rsidRPr="00A60F60">
              <w:lastRenderedPageBreak/>
              <w:t>Development of locally relevant evidence-based clinical guidelines and protocols for remote consultations</w:t>
            </w:r>
            <w:r w:rsidR="00C12BBA">
              <w:t xml:space="preserve"> at PHC level</w:t>
            </w:r>
            <w:r w:rsidRPr="00A60F60">
              <w:t>, including criteria for defining patient eligibi</w:t>
            </w:r>
            <w:r w:rsidR="00AF77DD">
              <w:t>lity for telemedicine services;</w:t>
            </w:r>
          </w:p>
          <w:p w14:paraId="51D4FA97" w14:textId="77777777" w:rsidR="00AF77DD" w:rsidRDefault="00A60F60" w:rsidP="00C12BBA">
            <w:pPr>
              <w:pStyle w:val="ListParagraph"/>
              <w:ind w:left="792"/>
            </w:pPr>
            <w:r w:rsidRPr="00A60F60">
              <w:t xml:space="preserve">Development/adaptation of evidence-based clinical guidelines, protocols and </w:t>
            </w:r>
            <w:r w:rsidR="00C12BBA">
              <w:t xml:space="preserve">training module(s) </w:t>
            </w:r>
            <w:r w:rsidRPr="00A60F60">
              <w:t xml:space="preserve">for remote delivery of SRH services, with focus on </w:t>
            </w:r>
            <w:r w:rsidR="00C12BBA">
              <w:t>Antenatal care (ANC)</w:t>
            </w:r>
            <w:r w:rsidRPr="00A60F60">
              <w:t xml:space="preserve"> and SRH professionals in COVI</w:t>
            </w:r>
            <w:r w:rsidR="00AF77DD">
              <w:t>D-19 context and beyond;</w:t>
            </w:r>
          </w:p>
          <w:p w14:paraId="729E43B3" w14:textId="77777777" w:rsidR="00A60F60" w:rsidRPr="00A60F60" w:rsidRDefault="00A60F60" w:rsidP="00AF77DD">
            <w:pPr>
              <w:pStyle w:val="ListParagraph"/>
              <w:ind w:left="792"/>
            </w:pPr>
            <w:r w:rsidRPr="00A60F60">
              <w:t>Content development and updates for existing COVID-19 website and PHC training platform on pregnancy-related issues and other SRH topics in the context of COVID-19 and beyond, applyi</w:t>
            </w:r>
            <w:r w:rsidR="00AF77DD">
              <w:t>ng life-course approach.</w:t>
            </w:r>
          </w:p>
          <w:p w14:paraId="3C9829DB" w14:textId="77777777" w:rsidR="00A60F60" w:rsidRDefault="00A60F60" w:rsidP="00A60F60"/>
          <w:p w14:paraId="348A8BE7" w14:textId="77777777" w:rsidR="00A60F60" w:rsidRPr="00892B12" w:rsidRDefault="00892B12" w:rsidP="00892B12">
            <w:pPr>
              <w:pStyle w:val="Num1para"/>
            </w:pPr>
            <w:r w:rsidRPr="00892B12">
              <w:rPr>
                <w:i/>
                <w:u w:val="single"/>
              </w:rPr>
              <w:t xml:space="preserve">Under </w:t>
            </w:r>
            <w:r w:rsidR="00A60F60" w:rsidRPr="00892B12">
              <w:rPr>
                <w:i/>
                <w:u w:val="single"/>
              </w:rPr>
              <w:t>Output 3.1</w:t>
            </w:r>
            <w:r>
              <w:rPr>
                <w:i/>
                <w:u w:val="single"/>
              </w:rPr>
              <w:t>:</w:t>
            </w:r>
            <w:r w:rsidR="00A60F60">
              <w:t xml:space="preserve"> Public awareness and health literacy on prevention of COVID-19 and determinants of susceptibility for severe infection (comorbidity, mental health, and socioeconomic factors), including health promotio</w:t>
            </w:r>
            <w:r>
              <w:t>n and education improved:</w:t>
            </w:r>
          </w:p>
          <w:p w14:paraId="4225F27C" w14:textId="77777777" w:rsidR="00892B12" w:rsidRDefault="00A60F60" w:rsidP="00892B12">
            <w:pPr>
              <w:pStyle w:val="ListParagraph"/>
              <w:ind w:left="792"/>
            </w:pPr>
            <w:r w:rsidRPr="00A60F60">
              <w:t>Increase awareness of mothers and caregivers on the issues concerning their health and health of their children in COVID-19 era and beyond [</w:t>
            </w:r>
            <w:r w:rsidR="00892B12">
              <w:t xml:space="preserve">in </w:t>
            </w:r>
            <w:r w:rsidR="00E03F37">
              <w:t xml:space="preserve">close </w:t>
            </w:r>
            <w:r w:rsidR="00892B12">
              <w:t>conjunction with UNICEF];</w:t>
            </w:r>
          </w:p>
          <w:p w14:paraId="44D46985" w14:textId="77777777" w:rsidR="00A60F60" w:rsidRPr="00A60F60" w:rsidRDefault="00A60F60" w:rsidP="00892B12">
            <w:pPr>
              <w:pStyle w:val="ListParagraph"/>
              <w:ind w:left="792"/>
            </w:pPr>
            <w:r w:rsidRPr="00A60F60">
              <w:t xml:space="preserve">Development of targeted communication and social </w:t>
            </w:r>
            <w:r w:rsidR="00C12BBA" w:rsidRPr="00A60F60">
              <w:t>mobilization</w:t>
            </w:r>
            <w:r w:rsidRPr="00A60F60">
              <w:t xml:space="preserve"> campaign(s) to support uptake of telemedicine solutions [</w:t>
            </w:r>
            <w:r w:rsidR="00892B12">
              <w:t xml:space="preserve">in </w:t>
            </w:r>
            <w:r w:rsidR="00E03F37">
              <w:t xml:space="preserve">close </w:t>
            </w:r>
            <w:r w:rsidR="00892B12">
              <w:t>conjunction with WHO &amp; UNICEF</w:t>
            </w:r>
            <w:r w:rsidR="007E4271">
              <w:t>].</w:t>
            </w:r>
          </w:p>
          <w:p w14:paraId="23E0F16E" w14:textId="77777777" w:rsidR="00A60F60" w:rsidRPr="00892B12" w:rsidRDefault="00A60F60" w:rsidP="00892B12">
            <w:pPr>
              <w:rPr>
                <w:b/>
              </w:rPr>
            </w:pPr>
            <w:r w:rsidRPr="00892B12">
              <w:rPr>
                <w:b/>
              </w:rPr>
              <w:t xml:space="preserve">Working modalities </w:t>
            </w:r>
          </w:p>
          <w:p w14:paraId="079AC1D6" w14:textId="77777777" w:rsidR="00A60F60" w:rsidRDefault="00A60F60" w:rsidP="00892B12">
            <w:r>
              <w:t>The National Consultant will be contracted</w:t>
            </w:r>
            <w:r w:rsidR="00892B12">
              <w:t xml:space="preserve"> and supervised</w:t>
            </w:r>
            <w:r>
              <w:t xml:space="preserve"> by the UNFPA Georgia Country Off</w:t>
            </w:r>
            <w:r w:rsidR="00892B12">
              <w:t>ice</w:t>
            </w:r>
            <w:r>
              <w:t xml:space="preserve">. </w:t>
            </w:r>
            <w:r w:rsidR="00892B12" w:rsidRPr="00EF3E84">
              <w:rPr>
                <w:color w:val="000000"/>
                <w:szCs w:val="22"/>
              </w:rPr>
              <w:t xml:space="preserve">The project implementation team is made of staff from the different UN partners with direct responsibility for the action implementation. </w:t>
            </w:r>
            <w:r>
              <w:t xml:space="preserve">The National Consultant will support the implementation of the activities under the UNFPA component as defined </w:t>
            </w:r>
            <w:r w:rsidR="00892B12">
              <w:t>above</w:t>
            </w:r>
            <w:r>
              <w:t xml:space="preserve">. The contract with the consultant will be </w:t>
            </w:r>
            <w:r w:rsidR="00941DCC">
              <w:t>for 11 months</w:t>
            </w:r>
            <w:r>
              <w:t xml:space="preserve"> and renewed </w:t>
            </w:r>
            <w:r w:rsidR="00941DCC">
              <w:t xml:space="preserve">annually </w:t>
            </w:r>
            <w:r>
              <w:t xml:space="preserve">based on satisfactory performance. </w:t>
            </w:r>
          </w:p>
          <w:p w14:paraId="570ADD0C" w14:textId="77777777" w:rsidR="00EF3E84" w:rsidRDefault="00A60F60" w:rsidP="00EF3E84">
            <w:pPr>
              <w:rPr>
                <w:szCs w:val="22"/>
              </w:rPr>
            </w:pPr>
            <w:r>
              <w:rPr>
                <w:szCs w:val="22"/>
              </w:rPr>
              <w:t xml:space="preserve">The tasks listed below reflect tasks throughout the full duration of the </w:t>
            </w:r>
            <w:r w:rsidR="00941DCC">
              <w:rPr>
                <w:szCs w:val="22"/>
              </w:rPr>
              <w:t>36 months</w:t>
            </w:r>
            <w:r>
              <w:rPr>
                <w:szCs w:val="22"/>
              </w:rPr>
              <w:t xml:space="preserve"> programme cycle. The priorities for the UNFPA CO will be set and communicated to the National Consultant in due time by the supervisor. </w:t>
            </w:r>
            <w:r w:rsidR="00EF3E84" w:rsidRPr="00EF3E84">
              <w:rPr>
                <w:color w:val="000000"/>
                <w:szCs w:val="22"/>
              </w:rPr>
              <w:t>The core implementation team will be completed by consultants and other experts, as needed and appropriate.</w:t>
            </w:r>
          </w:p>
          <w:p w14:paraId="56CEF8F0" w14:textId="77777777" w:rsidR="003C7380" w:rsidRPr="00834A70" w:rsidRDefault="003C7380" w:rsidP="003C7380">
            <w:pPr>
              <w:rPr>
                <w:b/>
              </w:rPr>
            </w:pPr>
            <w:r>
              <w:rPr>
                <w:b/>
              </w:rPr>
              <w:t>Specific Tasks:</w:t>
            </w:r>
          </w:p>
          <w:p w14:paraId="5D30F863" w14:textId="77777777" w:rsidR="00A60F60" w:rsidRDefault="00A60F60" w:rsidP="00892B12">
            <w:r>
              <w:t xml:space="preserve">The National Consultant is expected to undertake and/or support the following tasks as deemed necessary by the UNFPA CO and the supervisor: </w:t>
            </w:r>
          </w:p>
          <w:p w14:paraId="3AB5C8B4" w14:textId="77777777" w:rsidR="00A60F60" w:rsidRPr="00CE1BE8" w:rsidRDefault="00C12BBA" w:rsidP="000D7168">
            <w:pPr>
              <w:rPr>
                <w:i/>
                <w:u w:val="single"/>
              </w:rPr>
            </w:pPr>
            <w:r w:rsidRPr="00CE1BE8">
              <w:rPr>
                <w:i/>
                <w:u w:val="single"/>
              </w:rPr>
              <w:t>Technical Support and Coordination</w:t>
            </w:r>
          </w:p>
          <w:p w14:paraId="6AE179F4" w14:textId="77777777" w:rsidR="00CE1BE8" w:rsidRDefault="00C12BBA" w:rsidP="000D7168">
            <w:pPr>
              <w:pStyle w:val="ListParagraph"/>
            </w:pPr>
            <w:r>
              <w:t>Provide</w:t>
            </w:r>
            <w:r w:rsidR="00E45630">
              <w:t xml:space="preserve"> specific technical expertise, support and advice as regards the implementation of the project a</w:t>
            </w:r>
            <w:r w:rsidR="00CE1BE8">
              <w:t>ctivities implemented by UNFPA;</w:t>
            </w:r>
          </w:p>
          <w:p w14:paraId="67107A4D" w14:textId="77777777" w:rsidR="00CE1BE8" w:rsidRPr="00CE1BE8" w:rsidRDefault="00A60F60" w:rsidP="00CE1BE8">
            <w:pPr>
              <w:pStyle w:val="ListParagraph"/>
            </w:pPr>
            <w:r>
              <w:t xml:space="preserve">In close collaboration with the JP partners advocate and provide </w:t>
            </w:r>
            <w:r w:rsidR="00CE1BE8">
              <w:t xml:space="preserve">technical </w:t>
            </w:r>
            <w:r>
              <w:t>support</w:t>
            </w:r>
            <w:r w:rsidR="000D7168">
              <w:t xml:space="preserve"> in introducing legislative/</w:t>
            </w:r>
            <w:r>
              <w:t>policy</w:t>
            </w:r>
            <w:r w:rsidR="000D7168">
              <w:t>/normative</w:t>
            </w:r>
            <w:r>
              <w:t xml:space="preserve"> </w:t>
            </w:r>
            <w:r w:rsidR="000D7168">
              <w:t xml:space="preserve">revisions </w:t>
            </w:r>
            <w:r w:rsidR="000D7168" w:rsidRPr="00CE1BE8">
              <w:t>for telehealth SRH services to be provided at PHC level for</w:t>
            </w:r>
            <w:r w:rsidR="000D7168" w:rsidRPr="00CE1BE8">
              <w:rPr>
                <w:color w:val="000000"/>
              </w:rPr>
              <w:t xml:space="preserve"> more effective and coordinated response to COVID-19</w:t>
            </w:r>
            <w:r w:rsidR="00CE1BE8">
              <w:rPr>
                <w:color w:val="000000"/>
              </w:rPr>
              <w:t>;</w:t>
            </w:r>
          </w:p>
          <w:p w14:paraId="7E30D521" w14:textId="77777777" w:rsidR="00CE1BE8" w:rsidRDefault="00A60F60" w:rsidP="000D7168">
            <w:pPr>
              <w:pStyle w:val="ListParagraph"/>
            </w:pPr>
            <w:r>
              <w:t xml:space="preserve">In close collaboration with the UNFPA </w:t>
            </w:r>
            <w:r w:rsidR="000D7168">
              <w:t>SRH</w:t>
            </w:r>
            <w:r w:rsidR="00941DCC">
              <w:t xml:space="preserve"> Programme Analyst</w:t>
            </w:r>
            <w:r w:rsidR="00CE1BE8">
              <w:t>,</w:t>
            </w:r>
            <w:r>
              <w:t xml:space="preserve"> support interventions for systems strengthening to ensure </w:t>
            </w:r>
            <w:r w:rsidR="000D7168" w:rsidRPr="000D7168">
              <w:t xml:space="preserve">the application of telemedicine solutions in </w:t>
            </w:r>
            <w:r w:rsidR="000D7168">
              <w:t xml:space="preserve">quality SRH </w:t>
            </w:r>
            <w:r w:rsidR="00CE1BE8">
              <w:t>service delivery;</w:t>
            </w:r>
          </w:p>
          <w:p w14:paraId="326D482D" w14:textId="77777777" w:rsidR="00CE1BE8" w:rsidRDefault="00A60F60" w:rsidP="00CE1BE8">
            <w:pPr>
              <w:pStyle w:val="ListParagraph"/>
            </w:pPr>
            <w:r>
              <w:t xml:space="preserve">Lead coordination efforts with </w:t>
            </w:r>
            <w:r w:rsidR="00CE1BE8">
              <w:t>JP partners</w:t>
            </w:r>
            <w:r>
              <w:t xml:space="preserve"> and stakeholders for implementation of planned interventions and ensuring synergies</w:t>
            </w:r>
            <w:r w:rsidR="00CE1BE8">
              <w:t>/consensus building</w:t>
            </w:r>
            <w:r>
              <w:t xml:space="preserve">; </w:t>
            </w:r>
          </w:p>
          <w:p w14:paraId="2576C37C" w14:textId="77777777" w:rsidR="00CE1BE8" w:rsidRDefault="00A60F60" w:rsidP="00CE1BE8">
            <w:pPr>
              <w:pStyle w:val="ListParagraph"/>
            </w:pPr>
            <w:r>
              <w:lastRenderedPageBreak/>
              <w:t xml:space="preserve">In close collaboration with JP partners support capacity development of </w:t>
            </w:r>
            <w:r w:rsidR="000D7168">
              <w:t>service providers</w:t>
            </w:r>
            <w:r>
              <w:t xml:space="preserve"> </w:t>
            </w:r>
            <w:r w:rsidR="00CE1BE8">
              <w:t xml:space="preserve">and </w:t>
            </w:r>
            <w:r>
              <w:t xml:space="preserve">building participatory advocacy platforms to advocate for </w:t>
            </w:r>
            <w:r w:rsidR="00CE1BE8">
              <w:t>the use of digital health/telemedicine solutions in public health services.</w:t>
            </w:r>
          </w:p>
          <w:p w14:paraId="58363D6B" w14:textId="77777777" w:rsidR="00A60F60" w:rsidRPr="00CE1BE8" w:rsidRDefault="00A60F60" w:rsidP="000D7168">
            <w:pPr>
              <w:rPr>
                <w:i/>
                <w:u w:val="single"/>
              </w:rPr>
            </w:pPr>
            <w:r w:rsidRPr="00CE1BE8">
              <w:rPr>
                <w:i/>
                <w:u w:val="single"/>
              </w:rPr>
              <w:t xml:space="preserve">Communications </w:t>
            </w:r>
          </w:p>
          <w:p w14:paraId="33DF15C0" w14:textId="77777777" w:rsidR="00CE1BE8" w:rsidRDefault="00A60F60" w:rsidP="00E45630">
            <w:pPr>
              <w:pStyle w:val="ListParagraph"/>
            </w:pPr>
            <w:r>
              <w:t xml:space="preserve">Support the UNFPA CO team in </w:t>
            </w:r>
            <w:r w:rsidR="000D7168">
              <w:t>social mobilization and awareness raising campaign on telemedicine services, for educating pregnant women and mothers on prevention of COVID-19 infection, danger signs of antenatal and po</w:t>
            </w:r>
            <w:r w:rsidR="00CE1BE8">
              <w:t>stnatal periods;</w:t>
            </w:r>
          </w:p>
          <w:p w14:paraId="10524576" w14:textId="77777777" w:rsidR="00CE1BE8" w:rsidRDefault="00E45630" w:rsidP="00ED50C3">
            <w:pPr>
              <w:pStyle w:val="ListParagraph"/>
            </w:pPr>
            <w:r>
              <w:t>Assess perception and satisfaction of women and girls who received online cons</w:t>
            </w:r>
            <w:r w:rsidR="00CE1BE8">
              <w:t>ultation through telemedicine;</w:t>
            </w:r>
          </w:p>
          <w:p w14:paraId="3F3F8A1F" w14:textId="77777777" w:rsidR="00E45630" w:rsidRDefault="00CE1BE8" w:rsidP="00ED50C3">
            <w:pPr>
              <w:pStyle w:val="ListParagraph"/>
            </w:pPr>
            <w:r>
              <w:t>Support</w:t>
            </w:r>
            <w:r w:rsidR="00E45630">
              <w:t xml:space="preserve"> </w:t>
            </w:r>
            <w:r>
              <w:t>project communication</w:t>
            </w:r>
            <w:r w:rsidR="00E45630">
              <w:t xml:space="preserve"> and visibility strategy by compiling and synthesizing relevant regional background material for use in </w:t>
            </w:r>
            <w:r>
              <w:t>advocacy discussions and public events.</w:t>
            </w:r>
          </w:p>
          <w:p w14:paraId="03A2A154" w14:textId="77777777" w:rsidR="00A60F60" w:rsidRDefault="00A60F60" w:rsidP="00ED50C3">
            <w:pPr>
              <w:rPr>
                <w:i/>
                <w:u w:val="single"/>
              </w:rPr>
            </w:pPr>
            <w:r w:rsidRPr="00CE1BE8">
              <w:rPr>
                <w:i/>
                <w:u w:val="single"/>
              </w:rPr>
              <w:t xml:space="preserve">Programme management support </w:t>
            </w:r>
          </w:p>
          <w:p w14:paraId="1113D3BB" w14:textId="77777777" w:rsidR="009439E2" w:rsidRPr="00EF3E84" w:rsidRDefault="009439E2" w:rsidP="009439E2">
            <w:r w:rsidRPr="00EF3E84">
              <w:t xml:space="preserve">Serve as Telemedicine </w:t>
            </w:r>
            <w:r>
              <w:t xml:space="preserve">Project Coordinator </w:t>
            </w:r>
            <w:r w:rsidRPr="00EF3E84">
              <w:t xml:space="preserve">handling project tasks and preparing work products to assist with </w:t>
            </w:r>
            <w:r>
              <w:t>carrying out project activities:</w:t>
            </w:r>
          </w:p>
          <w:p w14:paraId="40AE79F6" w14:textId="77777777" w:rsidR="009439E2" w:rsidRDefault="00A60F60" w:rsidP="00ED50C3">
            <w:pPr>
              <w:pStyle w:val="ListParagraph"/>
            </w:pPr>
            <w:r>
              <w:t xml:space="preserve">Contribute to ensuring timely implementation of activities in the </w:t>
            </w:r>
            <w:r w:rsidR="009439E2">
              <w:t>project work</w:t>
            </w:r>
            <w:r>
              <w:t>p</w:t>
            </w:r>
            <w:r w:rsidR="009439E2">
              <w:t>lan and achievement of results;</w:t>
            </w:r>
          </w:p>
          <w:p w14:paraId="10A139F5" w14:textId="77777777" w:rsidR="003D24A2" w:rsidRDefault="00A60F60" w:rsidP="003D24A2">
            <w:pPr>
              <w:pStyle w:val="ListParagraph"/>
            </w:pPr>
            <w:r>
              <w:t xml:space="preserve">Contribute to monitoring implementation of activities under the JP, including travels and follow up with </w:t>
            </w:r>
            <w:r w:rsidR="00ED50C3">
              <w:t>MoH</w:t>
            </w:r>
            <w:r w:rsidR="009439E2">
              <w:t xml:space="preserve"> and other national partners;</w:t>
            </w:r>
            <w:r w:rsidR="003D24A2">
              <w:t xml:space="preserve"> prepares progress reports;</w:t>
            </w:r>
          </w:p>
          <w:p w14:paraId="3B0DD108" w14:textId="77777777" w:rsidR="009439E2" w:rsidRDefault="00A60F60" w:rsidP="00E45630">
            <w:pPr>
              <w:pStyle w:val="ListParagraph"/>
            </w:pPr>
            <w:r>
              <w:t>Contribute to assessments of the quality of deliverables delivered within the JP and provision of feedback to n</w:t>
            </w:r>
            <w:r w:rsidR="009439E2">
              <w:t>ational counterparts as needed;</w:t>
            </w:r>
          </w:p>
          <w:p w14:paraId="1C18FACC" w14:textId="77777777" w:rsidR="009439E2" w:rsidRDefault="00E45630" w:rsidP="00E45630">
            <w:pPr>
              <w:pStyle w:val="ListParagraph"/>
            </w:pPr>
            <w:r>
              <w:t xml:space="preserve">Ensure the coherence and connectedness among all key actors namely </w:t>
            </w:r>
            <w:r w:rsidR="00941DCC">
              <w:t>Participating UN Agencies (PUNOs)</w:t>
            </w:r>
            <w:r>
              <w:t xml:space="preserve"> and the national stakeholders</w:t>
            </w:r>
            <w:r w:rsidR="009439E2">
              <w:t>;</w:t>
            </w:r>
          </w:p>
          <w:p w14:paraId="055A2FB7" w14:textId="77777777" w:rsidR="009439E2" w:rsidRDefault="00EF3E84" w:rsidP="00E45630">
            <w:pPr>
              <w:pStyle w:val="ListParagraph"/>
            </w:pPr>
            <w:r>
              <w:t xml:space="preserve">Identify challenges, constraints and changes encountered during the project’s implementation and </w:t>
            </w:r>
            <w:r w:rsidR="00E45630">
              <w:t>define</w:t>
            </w:r>
            <w:r>
              <w:t xml:space="preserve"> varia</w:t>
            </w:r>
            <w:r w:rsidR="00E45630">
              <w:t>nces/mitigation measures, in close conjunction w</w:t>
            </w:r>
            <w:r w:rsidR="00A2266A">
              <w:t>ith UNFPA SRH P</w:t>
            </w:r>
            <w:r w:rsidR="009439E2">
              <w:t xml:space="preserve">rogramme </w:t>
            </w:r>
            <w:r w:rsidR="00A2266A">
              <w:t>A</w:t>
            </w:r>
            <w:r w:rsidR="009439E2">
              <w:t>nalyst;</w:t>
            </w:r>
          </w:p>
          <w:p w14:paraId="6FE53D85" w14:textId="77777777" w:rsidR="009439E2" w:rsidRDefault="00EF3E84" w:rsidP="00E45630">
            <w:pPr>
              <w:pStyle w:val="ListParagraph"/>
            </w:pPr>
            <w:r>
              <w:t>Retrieve lessons learned and good practice</w:t>
            </w:r>
            <w:r w:rsidR="00E45630">
              <w:t>s; advise on</w:t>
            </w:r>
            <w:r>
              <w:t xml:space="preserve"> elements for future possible sustainability of interventions beyond the lifespan of the project</w:t>
            </w:r>
            <w:r w:rsidR="009439E2">
              <w:t>;</w:t>
            </w:r>
          </w:p>
          <w:p w14:paraId="48760071" w14:textId="04E2E506" w:rsidR="009439E2" w:rsidRDefault="003D24A2" w:rsidP="00E45630">
            <w:pPr>
              <w:pStyle w:val="ListParagraph"/>
            </w:pPr>
            <w:r>
              <w:t>In conjunction with SRH PA &amp; Head of Office, r</w:t>
            </w:r>
            <w:r w:rsidR="00EF3E84" w:rsidRPr="00EF3E84">
              <w:t xml:space="preserve">epresent </w:t>
            </w:r>
            <w:r w:rsidR="00E45630">
              <w:t>UNFPA</w:t>
            </w:r>
            <w:r w:rsidR="00EF3E84" w:rsidRPr="00EF3E84">
              <w:t xml:space="preserve"> in meetings with </w:t>
            </w:r>
            <w:r w:rsidR="00941DCC">
              <w:t>PUNO</w:t>
            </w:r>
            <w:r w:rsidR="009439E2">
              <w:t>s</w:t>
            </w:r>
            <w:r w:rsidR="00E45630">
              <w:t xml:space="preserve"> and national counterparts (MoH, NCDC, etc</w:t>
            </w:r>
            <w:r w:rsidR="00EF3E84" w:rsidRPr="00EF3E84">
              <w:t>.</w:t>
            </w:r>
            <w:r w:rsidR="00E45630">
              <w:t>)</w:t>
            </w:r>
            <w:r w:rsidR="009439E2">
              <w:t>;</w:t>
            </w:r>
          </w:p>
          <w:p w14:paraId="71FBC2E5" w14:textId="77777777" w:rsidR="009439E2" w:rsidRDefault="009439E2" w:rsidP="009439E2">
            <w:pPr>
              <w:pStyle w:val="ListParagraph"/>
            </w:pPr>
            <w:r>
              <w:t>Draft</w:t>
            </w:r>
            <w:r w:rsidR="006E72B6">
              <w:t xml:space="preserve"> situation/progress pape</w:t>
            </w:r>
            <w:r w:rsidR="00E45630">
              <w:t>rs/reports to UNFPA and Lead</w:t>
            </w:r>
            <w:r w:rsidR="006E72B6">
              <w:t xml:space="preserve"> Agency (</w:t>
            </w:r>
            <w:r w:rsidR="00E45630">
              <w:t>WHO</w:t>
            </w:r>
            <w:r w:rsidR="006E72B6">
              <w:t xml:space="preserve">) for internal and external </w:t>
            </w:r>
            <w:r>
              <w:t>use, conducts field visits;</w:t>
            </w:r>
          </w:p>
          <w:p w14:paraId="6270AED8" w14:textId="77777777" w:rsidR="009439E2" w:rsidRDefault="009439E2" w:rsidP="009439E2">
            <w:pPr>
              <w:pStyle w:val="ListParagraph"/>
            </w:pPr>
            <w:r>
              <w:t>Oversee work of the Project Assistant;</w:t>
            </w:r>
          </w:p>
          <w:p w14:paraId="0122F794" w14:textId="77777777" w:rsidR="00EF3E84" w:rsidRPr="009439E2" w:rsidRDefault="006E72B6" w:rsidP="009439E2">
            <w:pPr>
              <w:pStyle w:val="ListParagraph"/>
            </w:pPr>
            <w:r>
              <w:t>Any other project related matter, as requested by the supervisor.</w:t>
            </w:r>
          </w:p>
        </w:tc>
      </w:tr>
      <w:tr w:rsidR="00135122" w:rsidRPr="00F8768F" w14:paraId="7A344C49"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209817FA" w14:textId="77777777" w:rsidR="007F62B4" w:rsidRPr="00AB08CA" w:rsidRDefault="0091256F" w:rsidP="00354C63">
            <w:pPr>
              <w:jc w:val="left"/>
              <w:rPr>
                <w:i/>
              </w:rPr>
            </w:pPr>
            <w:r w:rsidRPr="00AB08CA">
              <w:rPr>
                <w:i/>
              </w:rPr>
              <w:lastRenderedPageBreak/>
              <w:t>Duration</w:t>
            </w:r>
            <w:r w:rsidR="00B553D8" w:rsidRPr="00AB08CA">
              <w:rPr>
                <w:i/>
              </w:rPr>
              <w:t xml:space="preserve"> </w:t>
            </w:r>
            <w:r w:rsidR="0030275C" w:rsidRPr="00AB08CA">
              <w:rPr>
                <w:i/>
              </w:rPr>
              <w:t>and working schedule</w:t>
            </w:r>
            <w:r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05DC945C" w14:textId="77777777" w:rsidR="00544A62" w:rsidRPr="009439E2" w:rsidRDefault="00A60F60" w:rsidP="009439E2">
            <w:r>
              <w:t xml:space="preserve">The contract duration will be </w:t>
            </w:r>
            <w:r w:rsidR="00E0109D">
              <w:t>October 1</w:t>
            </w:r>
            <w:r>
              <w:t>, 202</w:t>
            </w:r>
            <w:r w:rsidR="00E0109D">
              <w:t>1</w:t>
            </w:r>
            <w:r>
              <w:t xml:space="preserve">– </w:t>
            </w:r>
            <w:r w:rsidR="00E0109D">
              <w:t>September</w:t>
            </w:r>
            <w:r w:rsidR="007E4271">
              <w:t xml:space="preserve"> 1, 2022</w:t>
            </w:r>
            <w:r>
              <w:t>, (with possibility 1-year extension). The contract with the consultant will be 11 months and renewed based on satisf</w:t>
            </w:r>
            <w:r w:rsidR="009439E2">
              <w:t xml:space="preserve">actory performance. The specific </w:t>
            </w:r>
            <w:r>
              <w:t xml:space="preserve">deliverables </w:t>
            </w:r>
            <w:r w:rsidR="009439E2">
              <w:t xml:space="preserve">will </w:t>
            </w:r>
            <w:r w:rsidR="00A2266A">
              <w:t xml:space="preserve">be </w:t>
            </w:r>
            <w:r w:rsidR="009439E2">
              <w:t>communicated to the successful applicant upon finalization of the project inception phase</w:t>
            </w:r>
            <w:r>
              <w:t>.</w:t>
            </w:r>
          </w:p>
        </w:tc>
      </w:tr>
      <w:tr w:rsidR="00135122" w:rsidRPr="00F8768F" w14:paraId="46CD8EA7"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435F7592" w14:textId="77777777" w:rsidR="0091256F" w:rsidRPr="00AB08CA" w:rsidRDefault="0091256F" w:rsidP="00354C63">
            <w:pPr>
              <w:jc w:val="left"/>
              <w:rPr>
                <w:i/>
              </w:rPr>
            </w:pPr>
            <w:r w:rsidRPr="00AB08CA">
              <w:rPr>
                <w:i/>
              </w:rPr>
              <w:t>Place where services are to be delivered:</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402E2EFE" w14:textId="77777777" w:rsidR="007F7E5E" w:rsidRPr="005D659A" w:rsidRDefault="00E0109D" w:rsidP="00C323E3">
            <w:r>
              <w:t xml:space="preserve">Tbilisi, </w:t>
            </w:r>
            <w:r w:rsidR="00A2266A">
              <w:t>Georgia</w:t>
            </w:r>
          </w:p>
        </w:tc>
      </w:tr>
      <w:tr w:rsidR="00135122" w:rsidRPr="00F8768F" w14:paraId="6B5BAC65"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56E68857" w14:textId="776C1672" w:rsidR="0091256F" w:rsidRPr="00AB08CA" w:rsidRDefault="00C86B68" w:rsidP="00354C63">
            <w:pPr>
              <w:jc w:val="left"/>
              <w:rPr>
                <w:i/>
              </w:rPr>
            </w:pPr>
            <w:r w:rsidRPr="00AB08CA">
              <w:rPr>
                <w:i/>
              </w:rPr>
              <w:t xml:space="preserve">Delivery dates </w:t>
            </w:r>
            <w:r w:rsidR="00C86C06">
              <w:rPr>
                <w:i/>
              </w:rPr>
              <w:t>and how work will be delivered</w:t>
            </w:r>
            <w:r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30BA04EC" w14:textId="5419722E" w:rsidR="009845B6" w:rsidRPr="00DA3413" w:rsidRDefault="003D24A2" w:rsidP="003D24A2">
            <w:r w:rsidRPr="003D24A2">
              <w:t>The consultant will provide project related deliverables according to the approved project workplan, monitoring framework and the timeline.</w:t>
            </w:r>
          </w:p>
        </w:tc>
      </w:tr>
      <w:tr w:rsidR="00135122" w:rsidRPr="00F8768F" w14:paraId="7F75BF92"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36F196A7" w14:textId="77777777" w:rsidR="0091256F" w:rsidRPr="00AB08CA" w:rsidRDefault="00B553D8" w:rsidP="00354C63">
            <w:pPr>
              <w:jc w:val="left"/>
              <w:rPr>
                <w:i/>
              </w:rPr>
            </w:pPr>
            <w:r w:rsidRPr="00AB08CA">
              <w:rPr>
                <w:i/>
              </w:rPr>
              <w:lastRenderedPageBreak/>
              <w:t>Monitoring and progress control, i</w:t>
            </w:r>
            <w:r w:rsidR="00A2266A">
              <w:rPr>
                <w:i/>
              </w:rPr>
              <w:t>ncluding reporting requirements</w:t>
            </w:r>
            <w:r w:rsidR="000704AF"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6D2D5729" w14:textId="77777777" w:rsidR="005D2AA6" w:rsidRPr="007F7E5E" w:rsidRDefault="005D2AA6" w:rsidP="00E838D7">
            <w:r w:rsidRPr="00E33E8C">
              <w:t xml:space="preserve">The monitoring of work progress and </w:t>
            </w:r>
            <w:r>
              <w:t>adherence to the reporting requirements</w:t>
            </w:r>
            <w:r w:rsidRPr="00E33E8C">
              <w:t xml:space="preserve"> will be </w:t>
            </w:r>
            <w:r>
              <w:t>conducted</w:t>
            </w:r>
            <w:r w:rsidRPr="00E33E8C">
              <w:t xml:space="preserve"> by UNFPA CO in Georgia</w:t>
            </w:r>
            <w:r>
              <w:t>.</w:t>
            </w:r>
          </w:p>
        </w:tc>
      </w:tr>
      <w:tr w:rsidR="00135122" w:rsidRPr="00F8768F" w14:paraId="3B15328A"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634331A8" w14:textId="77777777" w:rsidR="0091256F" w:rsidRPr="00AB08CA" w:rsidRDefault="001B7014" w:rsidP="00354C63">
            <w:pPr>
              <w:jc w:val="left"/>
              <w:rPr>
                <w:i/>
              </w:rPr>
            </w:pPr>
            <w:r w:rsidRPr="00AB08CA">
              <w:rPr>
                <w:i/>
              </w:rPr>
              <w:t xml:space="preserve">Supervisory arrangements: </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23D4F058" w14:textId="77777777" w:rsidR="00A60F60" w:rsidRPr="00B243C9" w:rsidRDefault="004723A1" w:rsidP="00E0109D">
            <w:pPr>
              <w:rPr>
                <w:noProof/>
              </w:rPr>
            </w:pPr>
            <w:r>
              <w:rPr>
                <w:noProof/>
              </w:rPr>
              <w:t xml:space="preserve">The </w:t>
            </w:r>
            <w:r w:rsidR="00170498">
              <w:rPr>
                <w:noProof/>
              </w:rPr>
              <w:t>Consultant</w:t>
            </w:r>
            <w:r w:rsidRPr="00E33E8C">
              <w:rPr>
                <w:noProof/>
              </w:rPr>
              <w:t xml:space="preserve"> will work under the supervision of the </w:t>
            </w:r>
            <w:r w:rsidR="009845B6" w:rsidRPr="00E33E8C">
              <w:rPr>
                <w:noProof/>
              </w:rPr>
              <w:t xml:space="preserve">UNFPA </w:t>
            </w:r>
            <w:r w:rsidR="009845B6">
              <w:rPr>
                <w:noProof/>
              </w:rPr>
              <w:t xml:space="preserve">CO </w:t>
            </w:r>
            <w:r w:rsidR="00B243C9">
              <w:rPr>
                <w:noProof/>
              </w:rPr>
              <w:t xml:space="preserve">SRH </w:t>
            </w:r>
            <w:r w:rsidR="009845B6" w:rsidRPr="00E33E8C">
              <w:rPr>
                <w:noProof/>
              </w:rPr>
              <w:t>Programme Analyst</w:t>
            </w:r>
            <w:r w:rsidRPr="00E33E8C">
              <w:rPr>
                <w:noProof/>
              </w:rPr>
              <w:t xml:space="preserve">, in close collaboration with </w:t>
            </w:r>
            <w:r w:rsidR="00096052">
              <w:rPr>
                <w:noProof/>
              </w:rPr>
              <w:t xml:space="preserve">the </w:t>
            </w:r>
            <w:r w:rsidR="00E0109D">
              <w:rPr>
                <w:noProof/>
              </w:rPr>
              <w:t>UNFPA/Geo Head of Office</w:t>
            </w:r>
            <w:r w:rsidRPr="00E33E8C">
              <w:rPr>
                <w:noProof/>
              </w:rPr>
              <w:t>.</w:t>
            </w:r>
          </w:p>
        </w:tc>
      </w:tr>
      <w:tr w:rsidR="00135122" w:rsidRPr="00F8768F" w14:paraId="2C73B0FA"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3740B86B" w14:textId="77777777" w:rsidR="00653539" w:rsidRPr="00AB08CA" w:rsidRDefault="001B7014" w:rsidP="00354C63">
            <w:pPr>
              <w:jc w:val="left"/>
              <w:rPr>
                <w:i/>
              </w:rPr>
            </w:pPr>
            <w:r w:rsidRPr="00AB08CA">
              <w:rPr>
                <w:i/>
              </w:rPr>
              <w:t>Expected travel:</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48EFA402" w14:textId="77777777" w:rsidR="005D2AA6" w:rsidRPr="004723A1" w:rsidRDefault="00A60F60" w:rsidP="004F3657">
            <w:r>
              <w:t xml:space="preserve">The Consultant will be entitled to a DSA and other travel related costs as per UNFPA policies; Travel costs will be settled separately from the consultant fees. </w:t>
            </w:r>
          </w:p>
        </w:tc>
      </w:tr>
      <w:tr w:rsidR="00135122" w:rsidRPr="00F8768F" w14:paraId="7EF40955"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6D592EE6" w14:textId="77777777" w:rsidR="00653539" w:rsidRPr="00AB08CA" w:rsidRDefault="0062036A" w:rsidP="00354C63">
            <w:pPr>
              <w:jc w:val="left"/>
              <w:rPr>
                <w:i/>
              </w:rPr>
            </w:pPr>
            <w:r w:rsidRPr="00AB08CA">
              <w:rPr>
                <w:i/>
              </w:rPr>
              <w:t>Required expertise, qualifications and competencies, including language requirements</w:t>
            </w:r>
            <w:r w:rsidR="00653539"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75558C82" w14:textId="77777777" w:rsidR="0032371D" w:rsidRDefault="00426171" w:rsidP="0032371D">
            <w:pPr>
              <w:pStyle w:val="ListParagraph"/>
            </w:pPr>
            <w:r w:rsidRPr="00AE364C">
              <w:t>University degree</w:t>
            </w:r>
            <w:r w:rsidR="003D24A2">
              <w:t xml:space="preserve"> in </w:t>
            </w:r>
            <w:r w:rsidR="0032371D">
              <w:t>Healthcare Administration, Public Health, Business Administration, or related healthcare field is required.</w:t>
            </w:r>
          </w:p>
          <w:p w14:paraId="6C6CA444" w14:textId="49AF82AD" w:rsidR="0032371D" w:rsidRPr="00AE364C" w:rsidRDefault="003D24A2" w:rsidP="008B6BAC">
            <w:pPr>
              <w:pStyle w:val="ListParagraph"/>
            </w:pPr>
            <w:r w:rsidRPr="00397A5A">
              <w:t>Post-graduate University Degree or equivalent (preferably Ph. D.) in Public Health, SRH or</w:t>
            </w:r>
            <w:r w:rsidR="0032371D">
              <w:t xml:space="preserve"> </w:t>
            </w:r>
            <w:r w:rsidR="008B6BAC" w:rsidRPr="003D24A2">
              <w:t>equivalent professional work experience</w:t>
            </w:r>
            <w:r w:rsidR="0032371D">
              <w:t xml:space="preserve"> is desirable</w:t>
            </w:r>
            <w:r w:rsidR="008B6BAC">
              <w:t>;</w:t>
            </w:r>
          </w:p>
          <w:p w14:paraId="12CF8D06" w14:textId="5AA80CC7" w:rsidR="0032371D" w:rsidRDefault="00426171" w:rsidP="0032371D">
            <w:pPr>
              <w:pStyle w:val="ListParagraph"/>
            </w:pPr>
            <w:r>
              <w:t xml:space="preserve">Minimum </w:t>
            </w:r>
            <w:r w:rsidR="00941DCC">
              <w:t>Five (</w:t>
            </w:r>
            <w:r>
              <w:t>5</w:t>
            </w:r>
            <w:r w:rsidR="00941DCC">
              <w:t>)</w:t>
            </w:r>
            <w:r w:rsidRPr="0001622F">
              <w:t xml:space="preserve"> years of prog</w:t>
            </w:r>
            <w:r>
              <w:t xml:space="preserve">ressive professional experience in the area of public health, preferable in maternal and </w:t>
            </w:r>
            <w:r w:rsidRPr="0001622F">
              <w:t>reproductive health</w:t>
            </w:r>
            <w:r>
              <w:t xml:space="preserve"> issues</w:t>
            </w:r>
            <w:r w:rsidRPr="0001622F">
              <w:t>;</w:t>
            </w:r>
          </w:p>
          <w:p w14:paraId="025377C7" w14:textId="43DAAF40" w:rsidR="0032371D" w:rsidRDefault="0032371D" w:rsidP="0032371D">
            <w:pPr>
              <w:pStyle w:val="ListParagraph"/>
            </w:pPr>
            <w:r>
              <w:t xml:space="preserve">Previous experience with design and implementation of international best practices in the area of </w:t>
            </w:r>
            <w:r w:rsidR="008B6BAC">
              <w:t xml:space="preserve">telehealth and </w:t>
            </w:r>
            <w:r>
              <w:t>digital health platforms/tools</w:t>
            </w:r>
            <w:r w:rsidR="008B6BAC">
              <w:t>,</w:t>
            </w:r>
            <w:r>
              <w:t xml:space="preserve"> is highly desirable;</w:t>
            </w:r>
          </w:p>
          <w:p w14:paraId="5C351F1C" w14:textId="77777777" w:rsidR="00A2266A" w:rsidRDefault="00A2266A" w:rsidP="0032371D">
            <w:pPr>
              <w:pStyle w:val="ListParagraph"/>
            </w:pPr>
            <w:r>
              <w:t xml:space="preserve">Documented experience in working on knowledge management, provision of technical support, and preparing and conducting capacity building initiatives; </w:t>
            </w:r>
          </w:p>
          <w:p w14:paraId="7CF74CD6" w14:textId="77777777" w:rsidR="00EF3E84" w:rsidRPr="00EF3E84" w:rsidRDefault="00EF3E84" w:rsidP="0032371D">
            <w:pPr>
              <w:pStyle w:val="ListParagraph"/>
            </w:pPr>
            <w:r w:rsidRPr="00EF3E84">
              <w:t>Ability to communicate technical concepts to techni</w:t>
            </w:r>
            <w:r w:rsidR="00A2266A">
              <w:t>cal and non-technical audiences;</w:t>
            </w:r>
          </w:p>
          <w:p w14:paraId="364B9B83" w14:textId="77777777" w:rsidR="00EF3E84" w:rsidRPr="00EF3E84" w:rsidRDefault="00EF3E84" w:rsidP="0032371D">
            <w:pPr>
              <w:pStyle w:val="ListParagraph"/>
            </w:pPr>
            <w:r w:rsidRPr="00EF3E84">
              <w:t>Ability to work indepen</w:t>
            </w:r>
            <w:r w:rsidR="00A2266A">
              <w:t>dently with minimal supervision;</w:t>
            </w:r>
          </w:p>
          <w:p w14:paraId="0D99CE7A" w14:textId="77777777" w:rsidR="00A2266A" w:rsidRDefault="00A2266A" w:rsidP="0032371D">
            <w:pPr>
              <w:pStyle w:val="ListParagraph"/>
            </w:pPr>
            <w:r>
              <w:t>Solid written and verbal communication skills in English and Georgian are the requirements;</w:t>
            </w:r>
          </w:p>
          <w:p w14:paraId="6092E8A6" w14:textId="77777777" w:rsidR="00EF3E84" w:rsidRPr="00D16AFB" w:rsidRDefault="00A60F60" w:rsidP="0032371D">
            <w:pPr>
              <w:pStyle w:val="ListParagraph"/>
            </w:pPr>
            <w:r>
              <w:t>Experience in development of communication campaigns, and communication and advocacy strat</w:t>
            </w:r>
            <w:r w:rsidR="00A2266A">
              <w:t>egies and material is an asset.</w:t>
            </w:r>
          </w:p>
        </w:tc>
      </w:tr>
      <w:tr w:rsidR="00135122" w:rsidRPr="00F8768F" w14:paraId="2FC1019B"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73170AB2" w14:textId="77777777" w:rsidR="00653539" w:rsidRPr="00AB08CA" w:rsidRDefault="004B3CA7" w:rsidP="00354C63">
            <w:pPr>
              <w:jc w:val="left"/>
              <w:rPr>
                <w:i/>
              </w:rPr>
            </w:pPr>
            <w:r w:rsidRPr="00AB08CA">
              <w:rPr>
                <w:i/>
              </w:rPr>
              <w:t>Inputs / services</w:t>
            </w:r>
            <w:r w:rsidR="00B243C9">
              <w:rPr>
                <w:i/>
              </w:rPr>
              <w:t xml:space="preserve"> to be provided by UNFPA or IP</w:t>
            </w:r>
            <w:r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56024294" w14:textId="77777777" w:rsidR="000A0C0D" w:rsidRPr="00426171" w:rsidRDefault="00A60F60" w:rsidP="00B243C9">
            <w:r>
              <w:t>UNFPA/Geo CO team will provide feedback/ guidance to the Consultant throughout the assignment. UNFPA Country office will also provide office space and equipment.</w:t>
            </w:r>
          </w:p>
        </w:tc>
      </w:tr>
      <w:tr w:rsidR="00135122" w:rsidRPr="001602DE" w14:paraId="24F45BA1" w14:textId="77777777" w:rsidTr="002A205F">
        <w:tblPrEx>
          <w:tblCellMar>
            <w:left w:w="148" w:type="dxa"/>
            <w:right w:w="148" w:type="dxa"/>
          </w:tblCellMar>
        </w:tblPrEx>
        <w:tc>
          <w:tcPr>
            <w:tcW w:w="1067" w:type="pct"/>
            <w:tcBorders>
              <w:top w:val="single" w:sz="6" w:space="0" w:color="auto"/>
              <w:left w:val="double" w:sz="6" w:space="0" w:color="auto"/>
              <w:bottom w:val="single" w:sz="6" w:space="0" w:color="auto"/>
            </w:tcBorders>
            <w:shd w:val="clear" w:color="auto" w:fill="auto"/>
          </w:tcPr>
          <w:p w14:paraId="1A6768FC" w14:textId="77777777" w:rsidR="00CA1BBA" w:rsidRPr="00AB08CA" w:rsidRDefault="00B8029D" w:rsidP="00354C63">
            <w:pPr>
              <w:jc w:val="left"/>
              <w:rPr>
                <w:i/>
              </w:rPr>
            </w:pPr>
            <w:r w:rsidRPr="00AB08CA">
              <w:rPr>
                <w:i/>
              </w:rPr>
              <w:t>Other relevant information</w:t>
            </w:r>
            <w:r w:rsidR="00B02967" w:rsidRPr="00AB08CA">
              <w:rPr>
                <w:i/>
              </w:rPr>
              <w:t xml:space="preserve"> or special conditions</w:t>
            </w:r>
            <w:r w:rsidRPr="00AB08CA">
              <w:rPr>
                <w:i/>
              </w:rPr>
              <w:t>, if any</w:t>
            </w:r>
            <w:r w:rsidR="00CA1BBA" w:rsidRPr="00AB08CA">
              <w:rPr>
                <w:i/>
              </w:rPr>
              <w:t>:</w:t>
            </w:r>
          </w:p>
        </w:tc>
        <w:tc>
          <w:tcPr>
            <w:tcW w:w="3933" w:type="pct"/>
            <w:tcBorders>
              <w:top w:val="single" w:sz="6" w:space="0" w:color="auto"/>
              <w:left w:val="single" w:sz="6" w:space="0" w:color="auto"/>
              <w:bottom w:val="single" w:sz="6" w:space="0" w:color="auto"/>
              <w:right w:val="double" w:sz="6" w:space="0" w:color="auto"/>
            </w:tcBorders>
            <w:shd w:val="clear" w:color="auto" w:fill="auto"/>
          </w:tcPr>
          <w:p w14:paraId="0C333E94" w14:textId="77777777" w:rsidR="00EF3E84" w:rsidRPr="004F3657" w:rsidRDefault="00EF3E84" w:rsidP="00941DCC">
            <w:pPr>
              <w:rPr>
                <w:rFonts w:cstheme="minorHAnsi"/>
              </w:rPr>
            </w:pPr>
            <w:r w:rsidRPr="00426171">
              <w:t xml:space="preserve">Compensation is commensurate upon the qualifications of the individual selected and </w:t>
            </w:r>
            <w:r w:rsidR="00426171">
              <w:t xml:space="preserve">project budgetary </w:t>
            </w:r>
            <w:r w:rsidR="00941DCC">
              <w:t>arrangments</w:t>
            </w:r>
            <w:r w:rsidR="00A2266A">
              <w:t>.</w:t>
            </w:r>
          </w:p>
        </w:tc>
      </w:tr>
      <w:tr w:rsidR="005F7C25" w:rsidRPr="001602DE" w14:paraId="23AA8EE8" w14:textId="77777777" w:rsidTr="008F30DA">
        <w:tblPrEx>
          <w:tblCellMar>
            <w:left w:w="148" w:type="dxa"/>
            <w:right w:w="148" w:type="dxa"/>
          </w:tblCellMar>
        </w:tblPrEx>
        <w:tc>
          <w:tcPr>
            <w:tcW w:w="5000" w:type="pct"/>
            <w:gridSpan w:val="2"/>
            <w:tcBorders>
              <w:top w:val="single" w:sz="4" w:space="0" w:color="auto"/>
              <w:left w:val="double" w:sz="6" w:space="0" w:color="auto"/>
              <w:bottom w:val="double" w:sz="6" w:space="0" w:color="auto"/>
              <w:right w:val="double" w:sz="6" w:space="0" w:color="auto"/>
            </w:tcBorders>
            <w:shd w:val="clear" w:color="auto" w:fill="auto"/>
          </w:tcPr>
          <w:p w14:paraId="4D6BFB3E" w14:textId="77777777" w:rsidR="005F7C25" w:rsidRPr="001602DE" w:rsidRDefault="005F7C25" w:rsidP="00354C63">
            <w:r>
              <w:t xml:space="preserve">Signature of </w:t>
            </w:r>
            <w:r w:rsidR="0022378A">
              <w:t xml:space="preserve">Requesting Officer in </w:t>
            </w:r>
            <w:r>
              <w:t>Hiring Office</w:t>
            </w:r>
            <w:r w:rsidRPr="001602DE">
              <w:t>:</w:t>
            </w:r>
          </w:p>
          <w:p w14:paraId="42924580" w14:textId="77777777" w:rsidR="005F7C25" w:rsidRDefault="005F7C25" w:rsidP="00357F60">
            <w:pPr>
              <w:tabs>
                <w:tab w:val="left" w:pos="-720"/>
              </w:tabs>
              <w:suppressAutoHyphens/>
              <w:rPr>
                <w:rFonts w:ascii="Arial" w:hAnsi="Arial" w:cs="Arial"/>
                <w:sz w:val="20"/>
                <w:szCs w:val="20"/>
              </w:rPr>
            </w:pPr>
          </w:p>
          <w:p w14:paraId="00812063" w14:textId="77777777" w:rsidR="007C0AAB" w:rsidRDefault="007C0AAB" w:rsidP="00357F60">
            <w:pPr>
              <w:tabs>
                <w:tab w:val="left" w:pos="-720"/>
              </w:tabs>
              <w:suppressAutoHyphens/>
              <w:rPr>
                <w:rFonts w:ascii="Arial" w:hAnsi="Arial" w:cs="Arial"/>
                <w:sz w:val="20"/>
                <w:szCs w:val="20"/>
              </w:rPr>
            </w:pPr>
          </w:p>
          <w:p w14:paraId="74C4241E" w14:textId="25489309" w:rsidR="005F7C25" w:rsidRPr="00C86C06" w:rsidRDefault="005F7C25" w:rsidP="008B6BAC">
            <w:r w:rsidRPr="001602DE">
              <w:t>Date:</w:t>
            </w:r>
            <w:r w:rsidR="00C323E3">
              <w:t xml:space="preserve"> </w:t>
            </w:r>
            <w:r w:rsidR="00426171">
              <w:t>2</w:t>
            </w:r>
            <w:r w:rsidR="008B6BAC">
              <w:t>6</w:t>
            </w:r>
            <w:r w:rsidR="002A205F">
              <w:t>-0</w:t>
            </w:r>
            <w:r w:rsidR="00426171">
              <w:t>8</w:t>
            </w:r>
            <w:r w:rsidR="009845B6">
              <w:t>-202</w:t>
            </w:r>
            <w:r w:rsidR="00C86741">
              <w:t>1</w:t>
            </w:r>
          </w:p>
        </w:tc>
      </w:tr>
    </w:tbl>
    <w:p w14:paraId="613930F9" w14:textId="77777777" w:rsidR="006E03F0" w:rsidRDefault="006E03F0" w:rsidP="00D16AFB"/>
    <w:sectPr w:rsidR="006E03F0" w:rsidSect="004F3657">
      <w:pgSz w:w="11906" w:h="16838" w:code="9"/>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F2A6" w14:textId="77777777" w:rsidR="00F41E69" w:rsidRDefault="00F41E69">
      <w:r>
        <w:separator/>
      </w:r>
    </w:p>
  </w:endnote>
  <w:endnote w:type="continuationSeparator" w:id="0">
    <w:p w14:paraId="452CEACB" w14:textId="77777777" w:rsidR="00F41E69" w:rsidRDefault="00F4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A8E2" w14:textId="77777777" w:rsidR="00F41E69" w:rsidRDefault="00F41E69">
      <w:r>
        <w:separator/>
      </w:r>
    </w:p>
  </w:footnote>
  <w:footnote w:type="continuationSeparator" w:id="0">
    <w:p w14:paraId="7F1C6706" w14:textId="77777777" w:rsidR="00F41E69" w:rsidRDefault="00F41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rPr>
        <w:b w:val="0"/>
        <w:u w:val="none"/>
      </w:rPr>
    </w:lvl>
  </w:abstractNum>
  <w:abstractNum w:abstractNumId="1"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Num12"/>
    <w:lvl w:ilvl="0">
      <w:start w:val="1"/>
      <w:numFmt w:val="bullet"/>
      <w:lvlText w:val=""/>
      <w:lvlJc w:val="left"/>
      <w:pPr>
        <w:tabs>
          <w:tab w:val="num" w:pos="360"/>
        </w:tabs>
        <w:ind w:left="360" w:hanging="360"/>
      </w:pPr>
      <w:rPr>
        <w:rFonts w:ascii="Symbol" w:hAnsi="Symbol"/>
        <w:b/>
        <w:sz w:val="20"/>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4" w15:restartNumberingAfterBreak="0">
    <w:nsid w:val="0000000A"/>
    <w:multiLevelType w:val="multilevel"/>
    <w:tmpl w:val="0000000A"/>
    <w:name w:val="WWNum13"/>
    <w:lvl w:ilvl="0">
      <w:start w:val="1"/>
      <w:numFmt w:val="bullet"/>
      <w:lvlText w:val=""/>
      <w:lvlJc w:val="left"/>
      <w:pPr>
        <w:tabs>
          <w:tab w:val="num" w:pos="360"/>
        </w:tabs>
        <w:ind w:left="360" w:hanging="360"/>
      </w:pPr>
      <w:rPr>
        <w:rFonts w:ascii="Symbol" w:hAnsi="Symbol"/>
        <w:b/>
        <w:sz w:val="20"/>
      </w:rPr>
    </w:lvl>
    <w:lvl w:ilvl="1">
      <w:start w:val="1"/>
      <w:numFmt w:val="bullet"/>
      <w:lvlText w:val=""/>
      <w:lvlJc w:val="left"/>
      <w:pPr>
        <w:tabs>
          <w:tab w:val="num" w:pos="1440"/>
        </w:tabs>
        <w:ind w:left="1440" w:hanging="360"/>
      </w:pPr>
      <w:rPr>
        <w:rFonts w:ascii="Symbol" w:hAnsi="Symbol"/>
        <w:b/>
        <w:color w:val="00000A"/>
        <w:sz w:val="20"/>
      </w:rPr>
    </w:lvl>
    <w:lvl w:ilvl="2">
      <w:start w:val="1"/>
      <w:numFmt w:val="bullet"/>
      <w:lvlText w:val="–"/>
      <w:lvlJc w:val="left"/>
      <w:pPr>
        <w:tabs>
          <w:tab w:val="num" w:pos="2160"/>
        </w:tabs>
        <w:ind w:left="2160" w:hanging="360"/>
      </w:pPr>
      <w:rPr>
        <w:rFonts w:ascii="Comic Sans MS" w:hAnsi="Comic Sans MS"/>
      </w:rPr>
    </w:lvl>
    <w:lvl w:ilvl="3">
      <w:start w:val="1"/>
      <w:numFmt w:val="bullet"/>
      <w:lvlText w:val="–"/>
      <w:lvlJc w:val="left"/>
      <w:pPr>
        <w:tabs>
          <w:tab w:val="num" w:pos="2880"/>
        </w:tabs>
        <w:ind w:left="2880" w:hanging="360"/>
      </w:pPr>
      <w:rPr>
        <w:rFonts w:ascii="Comic Sans MS" w:hAnsi="Comic Sans MS"/>
      </w:rPr>
    </w:lvl>
    <w:lvl w:ilvl="4">
      <w:start w:val="1"/>
      <w:numFmt w:val="bullet"/>
      <w:lvlText w:val="–"/>
      <w:lvlJc w:val="left"/>
      <w:pPr>
        <w:tabs>
          <w:tab w:val="num" w:pos="3600"/>
        </w:tabs>
        <w:ind w:left="3600" w:hanging="360"/>
      </w:pPr>
      <w:rPr>
        <w:rFonts w:ascii="Comic Sans MS" w:hAnsi="Comic Sans MS"/>
      </w:rPr>
    </w:lvl>
    <w:lvl w:ilvl="5">
      <w:start w:val="1"/>
      <w:numFmt w:val="bullet"/>
      <w:lvlText w:val="–"/>
      <w:lvlJc w:val="left"/>
      <w:pPr>
        <w:tabs>
          <w:tab w:val="num" w:pos="4320"/>
        </w:tabs>
        <w:ind w:left="4320" w:hanging="360"/>
      </w:pPr>
      <w:rPr>
        <w:rFonts w:ascii="Comic Sans MS" w:hAnsi="Comic Sans MS"/>
      </w:rPr>
    </w:lvl>
    <w:lvl w:ilvl="6">
      <w:start w:val="1"/>
      <w:numFmt w:val="bullet"/>
      <w:lvlText w:val="–"/>
      <w:lvlJc w:val="left"/>
      <w:pPr>
        <w:tabs>
          <w:tab w:val="num" w:pos="5040"/>
        </w:tabs>
        <w:ind w:left="5040" w:hanging="360"/>
      </w:pPr>
      <w:rPr>
        <w:rFonts w:ascii="Comic Sans MS" w:hAnsi="Comic Sans MS"/>
      </w:rPr>
    </w:lvl>
    <w:lvl w:ilvl="7">
      <w:start w:val="1"/>
      <w:numFmt w:val="bullet"/>
      <w:lvlText w:val="–"/>
      <w:lvlJc w:val="left"/>
      <w:pPr>
        <w:tabs>
          <w:tab w:val="num" w:pos="5760"/>
        </w:tabs>
        <w:ind w:left="5760" w:hanging="360"/>
      </w:pPr>
      <w:rPr>
        <w:rFonts w:ascii="Comic Sans MS" w:hAnsi="Comic Sans MS"/>
      </w:rPr>
    </w:lvl>
    <w:lvl w:ilvl="8">
      <w:start w:val="1"/>
      <w:numFmt w:val="bullet"/>
      <w:lvlText w:val="–"/>
      <w:lvlJc w:val="left"/>
      <w:pPr>
        <w:tabs>
          <w:tab w:val="num" w:pos="6480"/>
        </w:tabs>
        <w:ind w:left="6480" w:hanging="360"/>
      </w:pPr>
      <w:rPr>
        <w:rFonts w:ascii="Comic Sans MS" w:hAnsi="Comic Sans MS"/>
      </w:rPr>
    </w:lvl>
  </w:abstractNum>
  <w:abstractNum w:abstractNumId="5" w15:restartNumberingAfterBreak="0">
    <w:nsid w:val="0000000F"/>
    <w:multiLevelType w:val="multilevel"/>
    <w:tmpl w:val="0000000F"/>
    <w:name w:val="WWNum18"/>
    <w:lvl w:ilvl="0">
      <w:start w:val="1"/>
      <w:numFmt w:val="bullet"/>
      <w:lvlText w:val=""/>
      <w:lvlJc w:val="left"/>
      <w:pPr>
        <w:tabs>
          <w:tab w:val="num" w:pos="720"/>
        </w:tabs>
        <w:ind w:left="720" w:hanging="360"/>
      </w:pPr>
      <w:rPr>
        <w:rFonts w:ascii="Wingdings" w:hAnsi="Wingdings"/>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10"/>
    <w:multiLevelType w:val="multilevel"/>
    <w:tmpl w:val="00000010"/>
    <w:name w:val="WWNum19"/>
    <w:lvl w:ilvl="0">
      <w:start w:val="1"/>
      <w:numFmt w:val="bullet"/>
      <w:lvlText w:val=""/>
      <w:lvlJc w:val="left"/>
      <w:pPr>
        <w:tabs>
          <w:tab w:val="num" w:pos="720"/>
        </w:tabs>
        <w:ind w:left="720" w:hanging="360"/>
      </w:pPr>
      <w:rPr>
        <w:rFonts w:ascii="Wingdings" w:hAnsi="Wingdings"/>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Num20"/>
    <w:lvl w:ilvl="0">
      <w:start w:val="1"/>
      <w:numFmt w:val="bullet"/>
      <w:lvlText w:val=""/>
      <w:lvlJc w:val="left"/>
      <w:pPr>
        <w:tabs>
          <w:tab w:val="num" w:pos="720"/>
        </w:tabs>
        <w:ind w:left="720" w:hanging="360"/>
      </w:pPr>
      <w:rPr>
        <w:rFonts w:ascii="Wingdings" w:hAnsi="Wingdings"/>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5"/>
    <w:multiLevelType w:val="multilevel"/>
    <w:tmpl w:val="00000015"/>
    <w:name w:val="WWNum24"/>
    <w:lvl w:ilvl="0">
      <w:start w:val="1"/>
      <w:numFmt w:val="bullet"/>
      <w:lvlText w:val=""/>
      <w:lvlJc w:val="left"/>
      <w:pPr>
        <w:tabs>
          <w:tab w:val="num" w:pos="720"/>
        </w:tabs>
        <w:ind w:left="720" w:hanging="360"/>
      </w:pPr>
      <w:rPr>
        <w:rFonts w:ascii="Wingdings" w:hAnsi="Wingdings"/>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C"/>
    <w:multiLevelType w:val="multilevel"/>
    <w:tmpl w:val="0000001C"/>
    <w:name w:val="WWNum35"/>
    <w:lvl w:ilvl="0">
      <w:start w:val="1"/>
      <w:numFmt w:val="bullet"/>
      <w:lvlText w:val=""/>
      <w:lvlJc w:val="left"/>
      <w:pPr>
        <w:tabs>
          <w:tab w:val="num" w:pos="720"/>
        </w:tabs>
        <w:ind w:left="720" w:hanging="360"/>
      </w:pPr>
      <w:rPr>
        <w:rFonts w:ascii="Wingdings" w:hAnsi="Wingdings"/>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D"/>
    <w:multiLevelType w:val="multilevel"/>
    <w:tmpl w:val="0000001D"/>
    <w:name w:val="WWNum36"/>
    <w:lvl w:ilvl="0">
      <w:start w:val="1"/>
      <w:numFmt w:val="bullet"/>
      <w:lvlText w:val="-"/>
      <w:lvlJc w:val="left"/>
      <w:pPr>
        <w:tabs>
          <w:tab w:val="num" w:pos="720"/>
        </w:tabs>
        <w:ind w:left="720" w:hanging="360"/>
      </w:pPr>
      <w:rPr>
        <w:rFonts w:ascii="Verdana" w:hAnsi="Verdana"/>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F"/>
    <w:multiLevelType w:val="multilevel"/>
    <w:tmpl w:val="0000001F"/>
    <w:name w:val="WWNum38"/>
    <w:lvl w:ilvl="0">
      <w:start w:val="1"/>
      <w:numFmt w:val="bullet"/>
      <w:lvlText w:val=""/>
      <w:lvlJc w:val="left"/>
      <w:pPr>
        <w:tabs>
          <w:tab w:val="num" w:pos="720"/>
        </w:tabs>
        <w:ind w:left="720" w:hanging="360"/>
      </w:pPr>
      <w:rPr>
        <w:rFonts w:ascii="Wingdings" w:hAnsi="Wingdings"/>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605255B"/>
    <w:multiLevelType w:val="hybridMultilevel"/>
    <w:tmpl w:val="2CB6BCA8"/>
    <w:lvl w:ilvl="0" w:tplc="D8024164">
      <w:start w:val="1"/>
      <w:numFmt w:val="lowerLetter"/>
      <w:lvlText w:val="%1)"/>
      <w:lvlJc w:val="left"/>
      <w:pPr>
        <w:ind w:left="1440" w:hanging="360"/>
      </w:pPr>
      <w:rPr>
        <w:rFonts w:ascii="Georgia" w:hAnsi="Georgia"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2556C4"/>
    <w:multiLevelType w:val="hybridMultilevel"/>
    <w:tmpl w:val="A58C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733F8"/>
    <w:multiLevelType w:val="hybridMultilevel"/>
    <w:tmpl w:val="91DE9C42"/>
    <w:lvl w:ilvl="0" w:tplc="253824B8">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88343D"/>
    <w:multiLevelType w:val="hybridMultilevel"/>
    <w:tmpl w:val="6A12CCB4"/>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16B3192A"/>
    <w:multiLevelType w:val="hybridMultilevel"/>
    <w:tmpl w:val="0016CDE4"/>
    <w:lvl w:ilvl="0" w:tplc="54860736">
      <w:start w:val="1"/>
      <w:numFmt w:val="decimal"/>
      <w:pStyle w:val="Num1para"/>
      <w:lvlText w:val="%1)"/>
      <w:lvlJc w:val="left"/>
      <w:pPr>
        <w:ind w:left="418"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0420AE"/>
    <w:multiLevelType w:val="multilevel"/>
    <w:tmpl w:val="D6E0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440EFD"/>
    <w:multiLevelType w:val="hybridMultilevel"/>
    <w:tmpl w:val="379A9524"/>
    <w:lvl w:ilvl="0" w:tplc="EBA6BE46">
      <w:start w:val="1"/>
      <w:numFmt w:val="bullet"/>
      <w:pStyle w:val="ListParagraph"/>
      <w:lvlText w:val=""/>
      <w:lvlJc w:val="left"/>
      <w:pPr>
        <w:ind w:left="36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C019EF"/>
    <w:multiLevelType w:val="hybridMultilevel"/>
    <w:tmpl w:val="F9D88AC4"/>
    <w:lvl w:ilvl="0" w:tplc="6C4E725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F6646"/>
    <w:multiLevelType w:val="multilevel"/>
    <w:tmpl w:val="D5C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44DDE"/>
    <w:multiLevelType w:val="hybridMultilevel"/>
    <w:tmpl w:val="2CB6BCA8"/>
    <w:lvl w:ilvl="0" w:tplc="D8024164">
      <w:start w:val="1"/>
      <w:numFmt w:val="lowerLetter"/>
      <w:lvlText w:val="%1)"/>
      <w:lvlJc w:val="left"/>
      <w:pPr>
        <w:ind w:left="1440" w:hanging="360"/>
      </w:pPr>
      <w:rPr>
        <w:rFonts w:ascii="Georgia" w:hAnsi="Georgia"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342CD6"/>
    <w:multiLevelType w:val="hybridMultilevel"/>
    <w:tmpl w:val="91DE9C42"/>
    <w:lvl w:ilvl="0" w:tplc="253824B8">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C955AC"/>
    <w:multiLevelType w:val="hybridMultilevel"/>
    <w:tmpl w:val="EB9C722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734C1"/>
    <w:multiLevelType w:val="hybridMultilevel"/>
    <w:tmpl w:val="2CB6BCA8"/>
    <w:lvl w:ilvl="0" w:tplc="D8024164">
      <w:start w:val="1"/>
      <w:numFmt w:val="lowerLetter"/>
      <w:lvlText w:val="%1)"/>
      <w:lvlJc w:val="left"/>
      <w:pPr>
        <w:ind w:left="1440" w:hanging="360"/>
      </w:pPr>
      <w:rPr>
        <w:rFonts w:ascii="Georgia" w:hAnsi="Georgia"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54915"/>
    <w:multiLevelType w:val="multilevel"/>
    <w:tmpl w:val="EA4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1B5DEC"/>
    <w:multiLevelType w:val="hybridMultilevel"/>
    <w:tmpl w:val="CCDCAF1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B70AA9"/>
    <w:multiLevelType w:val="hybridMultilevel"/>
    <w:tmpl w:val="651C81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E417729"/>
    <w:multiLevelType w:val="hybridMultilevel"/>
    <w:tmpl w:val="66FAE91E"/>
    <w:lvl w:ilvl="0" w:tplc="33DE2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534454"/>
    <w:multiLevelType w:val="multilevel"/>
    <w:tmpl w:val="1A5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567490"/>
    <w:multiLevelType w:val="hybridMultilevel"/>
    <w:tmpl w:val="2A463A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2C0003D"/>
    <w:multiLevelType w:val="hybridMultilevel"/>
    <w:tmpl w:val="B5007934"/>
    <w:lvl w:ilvl="0" w:tplc="040C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2FE4C14"/>
    <w:multiLevelType w:val="hybridMultilevel"/>
    <w:tmpl w:val="A12A5AEC"/>
    <w:lvl w:ilvl="0" w:tplc="0409000D">
      <w:start w:val="1"/>
      <w:numFmt w:val="bullet"/>
      <w:lvlText w:val=""/>
      <w:lvlJc w:val="left"/>
      <w:pPr>
        <w:ind w:left="36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5151AA"/>
    <w:multiLevelType w:val="hybridMultilevel"/>
    <w:tmpl w:val="061A6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62302"/>
    <w:multiLevelType w:val="hybridMultilevel"/>
    <w:tmpl w:val="676E50D0"/>
    <w:lvl w:ilvl="0" w:tplc="3DA0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937E8F"/>
    <w:multiLevelType w:val="multilevel"/>
    <w:tmpl w:val="345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0E6E60"/>
    <w:multiLevelType w:val="multilevel"/>
    <w:tmpl w:val="550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B646C0"/>
    <w:multiLevelType w:val="multilevel"/>
    <w:tmpl w:val="E6B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930582"/>
    <w:multiLevelType w:val="multilevel"/>
    <w:tmpl w:val="1B5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6E4A81"/>
    <w:multiLevelType w:val="hybridMultilevel"/>
    <w:tmpl w:val="2CB6BCA8"/>
    <w:lvl w:ilvl="0" w:tplc="D8024164">
      <w:start w:val="1"/>
      <w:numFmt w:val="lowerLetter"/>
      <w:lvlText w:val="%1)"/>
      <w:lvlJc w:val="left"/>
      <w:pPr>
        <w:ind w:left="1440" w:hanging="360"/>
      </w:pPr>
      <w:rPr>
        <w:rFonts w:ascii="Georgia" w:hAnsi="Georgia"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841B71"/>
    <w:multiLevelType w:val="hybridMultilevel"/>
    <w:tmpl w:val="CEFE8F9A"/>
    <w:lvl w:ilvl="0" w:tplc="D8024164">
      <w:start w:val="1"/>
      <w:numFmt w:val="lowerLetter"/>
      <w:lvlText w:val="%1)"/>
      <w:lvlJc w:val="left"/>
      <w:pPr>
        <w:ind w:left="1440" w:hanging="360"/>
      </w:pPr>
      <w:rPr>
        <w:rFonts w:ascii="Georgia" w:hAnsi="Georgia" w:hint="default"/>
      </w:r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D6F9AC"/>
    <w:multiLevelType w:val="hybridMultilevel"/>
    <w:tmpl w:val="1CC341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745E27"/>
    <w:multiLevelType w:val="hybridMultilevel"/>
    <w:tmpl w:val="72DE28AC"/>
    <w:lvl w:ilvl="0" w:tplc="A2C879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D83597"/>
    <w:multiLevelType w:val="hybridMultilevel"/>
    <w:tmpl w:val="1DFA8784"/>
    <w:lvl w:ilvl="0" w:tplc="253824B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E94"/>
    <w:multiLevelType w:val="hybridMultilevel"/>
    <w:tmpl w:val="011CDB5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F9242A"/>
    <w:multiLevelType w:val="multilevel"/>
    <w:tmpl w:val="56B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D3B80"/>
    <w:multiLevelType w:val="hybridMultilevel"/>
    <w:tmpl w:val="91DE9C42"/>
    <w:lvl w:ilvl="0" w:tplc="253824B8">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9F27AD"/>
    <w:multiLevelType w:val="hybridMultilevel"/>
    <w:tmpl w:val="FDEA85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5442A0"/>
    <w:multiLevelType w:val="hybridMultilevel"/>
    <w:tmpl w:val="8510341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6"/>
  </w:num>
  <w:num w:numId="4">
    <w:abstractNumId w:val="9"/>
  </w:num>
  <w:num w:numId="5">
    <w:abstractNumId w:val="8"/>
  </w:num>
  <w:num w:numId="6">
    <w:abstractNumId w:val="14"/>
  </w:num>
  <w:num w:numId="7">
    <w:abstractNumId w:val="22"/>
  </w:num>
  <w:num w:numId="8">
    <w:abstractNumId w:val="23"/>
  </w:num>
  <w:num w:numId="9">
    <w:abstractNumId w:val="18"/>
  </w:num>
  <w:num w:numId="10">
    <w:abstractNumId w:val="47"/>
  </w:num>
  <w:num w:numId="11">
    <w:abstractNumId w:val="44"/>
  </w:num>
  <w:num w:numId="12">
    <w:abstractNumId w:val="19"/>
  </w:num>
  <w:num w:numId="13">
    <w:abstractNumId w:val="35"/>
  </w:num>
  <w:num w:numId="14">
    <w:abstractNumId w:val="34"/>
  </w:num>
  <w:num w:numId="15">
    <w:abstractNumId w:val="33"/>
  </w:num>
  <w:num w:numId="16">
    <w:abstractNumId w:val="27"/>
  </w:num>
  <w:num w:numId="17">
    <w:abstractNumId w:val="18"/>
  </w:num>
  <w:num w:numId="18">
    <w:abstractNumId w:val="18"/>
  </w:num>
  <w:num w:numId="19">
    <w:abstractNumId w:val="0"/>
  </w:num>
  <w:num w:numId="20">
    <w:abstractNumId w:val="12"/>
  </w:num>
  <w:num w:numId="21">
    <w:abstractNumId w:val="12"/>
    <w:lvlOverride w:ilvl="0">
      <w:startOverride w:val="1"/>
    </w:lvlOverride>
  </w:num>
  <w:num w:numId="22">
    <w:abstractNumId w:val="41"/>
  </w:num>
  <w:num w:numId="23">
    <w:abstractNumId w:val="17"/>
  </w:num>
  <w:num w:numId="24">
    <w:abstractNumId w:val="40"/>
  </w:num>
  <w:num w:numId="25">
    <w:abstractNumId w:val="15"/>
  </w:num>
  <w:num w:numId="26">
    <w:abstractNumId w:val="29"/>
  </w:num>
  <w:num w:numId="27">
    <w:abstractNumId w:val="24"/>
  </w:num>
  <w:num w:numId="28">
    <w:abstractNumId w:val="21"/>
  </w:num>
  <w:num w:numId="29">
    <w:abstractNumId w:val="13"/>
  </w:num>
  <w:num w:numId="30">
    <w:abstractNumId w:val="42"/>
  </w:num>
  <w:num w:numId="31">
    <w:abstractNumId w:val="45"/>
  </w:num>
  <w:num w:numId="32">
    <w:abstractNumId w:val="18"/>
  </w:num>
  <w:num w:numId="33">
    <w:abstractNumId w:val="18"/>
  </w:num>
  <w:num w:numId="34">
    <w:abstractNumId w:val="31"/>
  </w:num>
  <w:num w:numId="35">
    <w:abstractNumId w:val="49"/>
  </w:num>
  <w:num w:numId="36">
    <w:abstractNumId w:val="28"/>
  </w:num>
  <w:num w:numId="37">
    <w:abstractNumId w:val="32"/>
  </w:num>
  <w:num w:numId="38">
    <w:abstractNumId w:val="48"/>
  </w:num>
  <w:num w:numId="39">
    <w:abstractNumId w:val="18"/>
  </w:num>
  <w:num w:numId="40">
    <w:abstractNumId w:val="38"/>
  </w:num>
  <w:num w:numId="41">
    <w:abstractNumId w:val="46"/>
  </w:num>
  <w:num w:numId="42">
    <w:abstractNumId w:val="39"/>
  </w:num>
  <w:num w:numId="43">
    <w:abstractNumId w:val="36"/>
  </w:num>
  <w:num w:numId="44">
    <w:abstractNumId w:val="37"/>
  </w:num>
  <w:num w:numId="45">
    <w:abstractNumId w:val="26"/>
  </w:num>
  <w:num w:numId="46">
    <w:abstractNumId w:val="18"/>
  </w:num>
  <w:num w:numId="47">
    <w:abstractNumId w:val="43"/>
  </w:num>
  <w:num w:numId="48">
    <w:abstractNumId w:val="20"/>
  </w:num>
  <w:num w:numId="4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1BE3"/>
    <w:rsid w:val="00023B72"/>
    <w:rsid w:val="00024731"/>
    <w:rsid w:val="00025085"/>
    <w:rsid w:val="000316CB"/>
    <w:rsid w:val="00031EBC"/>
    <w:rsid w:val="0004068F"/>
    <w:rsid w:val="00042CED"/>
    <w:rsid w:val="00042FBE"/>
    <w:rsid w:val="00043437"/>
    <w:rsid w:val="0004566B"/>
    <w:rsid w:val="00047F28"/>
    <w:rsid w:val="0005533B"/>
    <w:rsid w:val="00060975"/>
    <w:rsid w:val="00060BBA"/>
    <w:rsid w:val="000622EC"/>
    <w:rsid w:val="00062691"/>
    <w:rsid w:val="000704AF"/>
    <w:rsid w:val="000712E2"/>
    <w:rsid w:val="0007464B"/>
    <w:rsid w:val="000859AA"/>
    <w:rsid w:val="00091AC4"/>
    <w:rsid w:val="0009348D"/>
    <w:rsid w:val="00096052"/>
    <w:rsid w:val="00097D91"/>
    <w:rsid w:val="00097E3A"/>
    <w:rsid w:val="00097EE9"/>
    <w:rsid w:val="000A0423"/>
    <w:rsid w:val="000A0C0D"/>
    <w:rsid w:val="000A2C33"/>
    <w:rsid w:val="000A5B2C"/>
    <w:rsid w:val="000B606F"/>
    <w:rsid w:val="000C3395"/>
    <w:rsid w:val="000D0633"/>
    <w:rsid w:val="000D2521"/>
    <w:rsid w:val="000D30D3"/>
    <w:rsid w:val="000D42E4"/>
    <w:rsid w:val="000D7168"/>
    <w:rsid w:val="000E5DA0"/>
    <w:rsid w:val="000E6D0B"/>
    <w:rsid w:val="000F4E41"/>
    <w:rsid w:val="000F5261"/>
    <w:rsid w:val="00102594"/>
    <w:rsid w:val="00103ACB"/>
    <w:rsid w:val="00112DCA"/>
    <w:rsid w:val="00113252"/>
    <w:rsid w:val="001152A2"/>
    <w:rsid w:val="00117A6B"/>
    <w:rsid w:val="001220FF"/>
    <w:rsid w:val="0012733B"/>
    <w:rsid w:val="00132819"/>
    <w:rsid w:val="0013415A"/>
    <w:rsid w:val="00135122"/>
    <w:rsid w:val="00141676"/>
    <w:rsid w:val="001416C5"/>
    <w:rsid w:val="0014380A"/>
    <w:rsid w:val="00146DB1"/>
    <w:rsid w:val="00151808"/>
    <w:rsid w:val="0015205B"/>
    <w:rsid w:val="001602DE"/>
    <w:rsid w:val="00161275"/>
    <w:rsid w:val="0016148C"/>
    <w:rsid w:val="001620FA"/>
    <w:rsid w:val="001645F5"/>
    <w:rsid w:val="00170498"/>
    <w:rsid w:val="001711DB"/>
    <w:rsid w:val="00171A3E"/>
    <w:rsid w:val="0017222B"/>
    <w:rsid w:val="001728F7"/>
    <w:rsid w:val="00172DBA"/>
    <w:rsid w:val="0017387F"/>
    <w:rsid w:val="00176EE3"/>
    <w:rsid w:val="001824B6"/>
    <w:rsid w:val="0018616B"/>
    <w:rsid w:val="00187621"/>
    <w:rsid w:val="001924F2"/>
    <w:rsid w:val="001937A9"/>
    <w:rsid w:val="001A036E"/>
    <w:rsid w:val="001A03AB"/>
    <w:rsid w:val="001A0F89"/>
    <w:rsid w:val="001A1BC8"/>
    <w:rsid w:val="001A3CB7"/>
    <w:rsid w:val="001A7E63"/>
    <w:rsid w:val="001B3CF3"/>
    <w:rsid w:val="001B7014"/>
    <w:rsid w:val="001C088C"/>
    <w:rsid w:val="001C27C7"/>
    <w:rsid w:val="001C3D35"/>
    <w:rsid w:val="001C40EF"/>
    <w:rsid w:val="001C58AE"/>
    <w:rsid w:val="001C5D96"/>
    <w:rsid w:val="001C5F76"/>
    <w:rsid w:val="001D1299"/>
    <w:rsid w:val="001D62AD"/>
    <w:rsid w:val="001D753F"/>
    <w:rsid w:val="001E0571"/>
    <w:rsid w:val="001F0B8D"/>
    <w:rsid w:val="001F18BB"/>
    <w:rsid w:val="001F1D4C"/>
    <w:rsid w:val="001F2C1B"/>
    <w:rsid w:val="001F5F79"/>
    <w:rsid w:val="001F67C2"/>
    <w:rsid w:val="00203D9C"/>
    <w:rsid w:val="00204143"/>
    <w:rsid w:val="00210056"/>
    <w:rsid w:val="00210129"/>
    <w:rsid w:val="0021067F"/>
    <w:rsid w:val="00216FAB"/>
    <w:rsid w:val="00217803"/>
    <w:rsid w:val="00220019"/>
    <w:rsid w:val="0022378A"/>
    <w:rsid w:val="00232F83"/>
    <w:rsid w:val="00236672"/>
    <w:rsid w:val="00236E16"/>
    <w:rsid w:val="00240181"/>
    <w:rsid w:val="00240363"/>
    <w:rsid w:val="002439D5"/>
    <w:rsid w:val="0024568C"/>
    <w:rsid w:val="00245B75"/>
    <w:rsid w:val="00245F54"/>
    <w:rsid w:val="00246EAB"/>
    <w:rsid w:val="002478A9"/>
    <w:rsid w:val="00250035"/>
    <w:rsid w:val="002500A1"/>
    <w:rsid w:val="0025014E"/>
    <w:rsid w:val="00256406"/>
    <w:rsid w:val="002637DA"/>
    <w:rsid w:val="0026534E"/>
    <w:rsid w:val="00267566"/>
    <w:rsid w:val="00273279"/>
    <w:rsid w:val="00274BBA"/>
    <w:rsid w:val="00275001"/>
    <w:rsid w:val="00275459"/>
    <w:rsid w:val="002763C6"/>
    <w:rsid w:val="00281123"/>
    <w:rsid w:val="002814C4"/>
    <w:rsid w:val="00282B22"/>
    <w:rsid w:val="002921DF"/>
    <w:rsid w:val="002933DE"/>
    <w:rsid w:val="0029429B"/>
    <w:rsid w:val="00294C63"/>
    <w:rsid w:val="00295709"/>
    <w:rsid w:val="0029580D"/>
    <w:rsid w:val="00295CB7"/>
    <w:rsid w:val="0029691D"/>
    <w:rsid w:val="00296F68"/>
    <w:rsid w:val="002A205F"/>
    <w:rsid w:val="002A21A4"/>
    <w:rsid w:val="002A66EF"/>
    <w:rsid w:val="002B2A3E"/>
    <w:rsid w:val="002B334F"/>
    <w:rsid w:val="002B38BA"/>
    <w:rsid w:val="002B6F90"/>
    <w:rsid w:val="002B719D"/>
    <w:rsid w:val="002D1AF0"/>
    <w:rsid w:val="002D21E3"/>
    <w:rsid w:val="002D2F19"/>
    <w:rsid w:val="002D4C73"/>
    <w:rsid w:val="002D52EE"/>
    <w:rsid w:val="002E70C1"/>
    <w:rsid w:val="002F1761"/>
    <w:rsid w:val="002F1B14"/>
    <w:rsid w:val="002F2D18"/>
    <w:rsid w:val="002F3B85"/>
    <w:rsid w:val="002F624B"/>
    <w:rsid w:val="002F7430"/>
    <w:rsid w:val="0030275C"/>
    <w:rsid w:val="00307458"/>
    <w:rsid w:val="00307F6E"/>
    <w:rsid w:val="00313F74"/>
    <w:rsid w:val="0031409A"/>
    <w:rsid w:val="003166B6"/>
    <w:rsid w:val="0031685B"/>
    <w:rsid w:val="00321ADF"/>
    <w:rsid w:val="00321BD8"/>
    <w:rsid w:val="00322F88"/>
    <w:rsid w:val="0032371D"/>
    <w:rsid w:val="00330E24"/>
    <w:rsid w:val="00336C38"/>
    <w:rsid w:val="00337332"/>
    <w:rsid w:val="003415F3"/>
    <w:rsid w:val="00341CAB"/>
    <w:rsid w:val="0034533A"/>
    <w:rsid w:val="003509A0"/>
    <w:rsid w:val="00354C63"/>
    <w:rsid w:val="00357F60"/>
    <w:rsid w:val="00363629"/>
    <w:rsid w:val="0036473B"/>
    <w:rsid w:val="003718E9"/>
    <w:rsid w:val="00372821"/>
    <w:rsid w:val="00372D82"/>
    <w:rsid w:val="003750FC"/>
    <w:rsid w:val="00375126"/>
    <w:rsid w:val="00381A0E"/>
    <w:rsid w:val="0038286A"/>
    <w:rsid w:val="003866E9"/>
    <w:rsid w:val="003872A8"/>
    <w:rsid w:val="00390ED4"/>
    <w:rsid w:val="003915FA"/>
    <w:rsid w:val="003934C2"/>
    <w:rsid w:val="00393B99"/>
    <w:rsid w:val="00396E12"/>
    <w:rsid w:val="003A0381"/>
    <w:rsid w:val="003A0F79"/>
    <w:rsid w:val="003A4E37"/>
    <w:rsid w:val="003A5298"/>
    <w:rsid w:val="003A5ECC"/>
    <w:rsid w:val="003A7C3A"/>
    <w:rsid w:val="003B29E6"/>
    <w:rsid w:val="003B3F8A"/>
    <w:rsid w:val="003B61BC"/>
    <w:rsid w:val="003C1B02"/>
    <w:rsid w:val="003C20B7"/>
    <w:rsid w:val="003C4D55"/>
    <w:rsid w:val="003C558E"/>
    <w:rsid w:val="003C624D"/>
    <w:rsid w:val="003C7380"/>
    <w:rsid w:val="003D0433"/>
    <w:rsid w:val="003D1E52"/>
    <w:rsid w:val="003D2461"/>
    <w:rsid w:val="003D24A2"/>
    <w:rsid w:val="003D3499"/>
    <w:rsid w:val="003E0953"/>
    <w:rsid w:val="003E2306"/>
    <w:rsid w:val="003E478E"/>
    <w:rsid w:val="003F1132"/>
    <w:rsid w:val="003F1199"/>
    <w:rsid w:val="003F3CFB"/>
    <w:rsid w:val="003F7798"/>
    <w:rsid w:val="003F7D47"/>
    <w:rsid w:val="0040033F"/>
    <w:rsid w:val="00400D44"/>
    <w:rsid w:val="00405F12"/>
    <w:rsid w:val="00406925"/>
    <w:rsid w:val="004134A2"/>
    <w:rsid w:val="0041393A"/>
    <w:rsid w:val="004168C4"/>
    <w:rsid w:val="00420BA2"/>
    <w:rsid w:val="00421F5B"/>
    <w:rsid w:val="004234A5"/>
    <w:rsid w:val="00423C45"/>
    <w:rsid w:val="004258E4"/>
    <w:rsid w:val="00426171"/>
    <w:rsid w:val="004305BA"/>
    <w:rsid w:val="0043409E"/>
    <w:rsid w:val="004424D4"/>
    <w:rsid w:val="00442DC6"/>
    <w:rsid w:val="00444B0E"/>
    <w:rsid w:val="00446CA0"/>
    <w:rsid w:val="00446D98"/>
    <w:rsid w:val="00450EB2"/>
    <w:rsid w:val="00453D96"/>
    <w:rsid w:val="00454EB6"/>
    <w:rsid w:val="00457E7B"/>
    <w:rsid w:val="00460CE3"/>
    <w:rsid w:val="004628B8"/>
    <w:rsid w:val="00471FBB"/>
    <w:rsid w:val="004723A1"/>
    <w:rsid w:val="004727BC"/>
    <w:rsid w:val="0047374E"/>
    <w:rsid w:val="00476161"/>
    <w:rsid w:val="00483BBD"/>
    <w:rsid w:val="004847D1"/>
    <w:rsid w:val="004860DB"/>
    <w:rsid w:val="004876FA"/>
    <w:rsid w:val="0049017C"/>
    <w:rsid w:val="004923ED"/>
    <w:rsid w:val="004942E3"/>
    <w:rsid w:val="0049556A"/>
    <w:rsid w:val="004968D4"/>
    <w:rsid w:val="00497C7D"/>
    <w:rsid w:val="004A11ED"/>
    <w:rsid w:val="004A14D6"/>
    <w:rsid w:val="004A261D"/>
    <w:rsid w:val="004A3459"/>
    <w:rsid w:val="004A429C"/>
    <w:rsid w:val="004A53C5"/>
    <w:rsid w:val="004A6AC1"/>
    <w:rsid w:val="004B14F9"/>
    <w:rsid w:val="004B1A0E"/>
    <w:rsid w:val="004B2689"/>
    <w:rsid w:val="004B3CA7"/>
    <w:rsid w:val="004B6113"/>
    <w:rsid w:val="004B69DA"/>
    <w:rsid w:val="004C0D55"/>
    <w:rsid w:val="004C22E0"/>
    <w:rsid w:val="004C3E8B"/>
    <w:rsid w:val="004C3E96"/>
    <w:rsid w:val="004C66C5"/>
    <w:rsid w:val="004C7802"/>
    <w:rsid w:val="004D2B9A"/>
    <w:rsid w:val="004D3752"/>
    <w:rsid w:val="004D5639"/>
    <w:rsid w:val="004E34A1"/>
    <w:rsid w:val="004E3C88"/>
    <w:rsid w:val="004E4F62"/>
    <w:rsid w:val="004E6460"/>
    <w:rsid w:val="004F032C"/>
    <w:rsid w:val="004F27BD"/>
    <w:rsid w:val="004F361D"/>
    <w:rsid w:val="004F3657"/>
    <w:rsid w:val="004F369A"/>
    <w:rsid w:val="004F68D7"/>
    <w:rsid w:val="004F6A9A"/>
    <w:rsid w:val="004F70FB"/>
    <w:rsid w:val="00500195"/>
    <w:rsid w:val="0050061C"/>
    <w:rsid w:val="0050139E"/>
    <w:rsid w:val="0050238E"/>
    <w:rsid w:val="00502677"/>
    <w:rsid w:val="00505686"/>
    <w:rsid w:val="00506A2F"/>
    <w:rsid w:val="00506C94"/>
    <w:rsid w:val="00512C4C"/>
    <w:rsid w:val="00514227"/>
    <w:rsid w:val="00514CDE"/>
    <w:rsid w:val="005156E0"/>
    <w:rsid w:val="005208CB"/>
    <w:rsid w:val="00523C5B"/>
    <w:rsid w:val="00523E4C"/>
    <w:rsid w:val="00527D16"/>
    <w:rsid w:val="005316AE"/>
    <w:rsid w:val="00532510"/>
    <w:rsid w:val="0053386D"/>
    <w:rsid w:val="00533917"/>
    <w:rsid w:val="005352A3"/>
    <w:rsid w:val="00537AAF"/>
    <w:rsid w:val="0054147C"/>
    <w:rsid w:val="00544A62"/>
    <w:rsid w:val="005458CB"/>
    <w:rsid w:val="005460F8"/>
    <w:rsid w:val="00546B37"/>
    <w:rsid w:val="00547E37"/>
    <w:rsid w:val="00557EFC"/>
    <w:rsid w:val="0056183E"/>
    <w:rsid w:val="005630E9"/>
    <w:rsid w:val="00563D25"/>
    <w:rsid w:val="005663EA"/>
    <w:rsid w:val="00572AF2"/>
    <w:rsid w:val="00577388"/>
    <w:rsid w:val="00580B71"/>
    <w:rsid w:val="00582D3F"/>
    <w:rsid w:val="0058583D"/>
    <w:rsid w:val="00593666"/>
    <w:rsid w:val="005948B9"/>
    <w:rsid w:val="005963F4"/>
    <w:rsid w:val="005965B0"/>
    <w:rsid w:val="005A0C36"/>
    <w:rsid w:val="005A2A33"/>
    <w:rsid w:val="005A4237"/>
    <w:rsid w:val="005A4C36"/>
    <w:rsid w:val="005A69A6"/>
    <w:rsid w:val="005B135D"/>
    <w:rsid w:val="005B65B2"/>
    <w:rsid w:val="005C20BA"/>
    <w:rsid w:val="005C2CC0"/>
    <w:rsid w:val="005C545A"/>
    <w:rsid w:val="005C7F72"/>
    <w:rsid w:val="005D0259"/>
    <w:rsid w:val="005D1D51"/>
    <w:rsid w:val="005D2AA6"/>
    <w:rsid w:val="005D5508"/>
    <w:rsid w:val="005D5BC6"/>
    <w:rsid w:val="005D659A"/>
    <w:rsid w:val="005E00FF"/>
    <w:rsid w:val="005E25E1"/>
    <w:rsid w:val="005E4547"/>
    <w:rsid w:val="005E58C8"/>
    <w:rsid w:val="005E59A0"/>
    <w:rsid w:val="005E7103"/>
    <w:rsid w:val="005E7FE5"/>
    <w:rsid w:val="005F17AE"/>
    <w:rsid w:val="005F3A41"/>
    <w:rsid w:val="005F6D39"/>
    <w:rsid w:val="005F7785"/>
    <w:rsid w:val="005F7C25"/>
    <w:rsid w:val="006058F4"/>
    <w:rsid w:val="00605F84"/>
    <w:rsid w:val="0061684E"/>
    <w:rsid w:val="0062036A"/>
    <w:rsid w:val="00620C9C"/>
    <w:rsid w:val="006238D6"/>
    <w:rsid w:val="00623E0E"/>
    <w:rsid w:val="00624434"/>
    <w:rsid w:val="0063189B"/>
    <w:rsid w:val="00632580"/>
    <w:rsid w:val="00632D99"/>
    <w:rsid w:val="006379C1"/>
    <w:rsid w:val="00644276"/>
    <w:rsid w:val="00645E4E"/>
    <w:rsid w:val="00646993"/>
    <w:rsid w:val="00647D81"/>
    <w:rsid w:val="006519DE"/>
    <w:rsid w:val="00651C56"/>
    <w:rsid w:val="00653539"/>
    <w:rsid w:val="00655DB3"/>
    <w:rsid w:val="00656415"/>
    <w:rsid w:val="006570E2"/>
    <w:rsid w:val="006644C5"/>
    <w:rsid w:val="00664D26"/>
    <w:rsid w:val="006670CF"/>
    <w:rsid w:val="00671689"/>
    <w:rsid w:val="00671AD4"/>
    <w:rsid w:val="006749FB"/>
    <w:rsid w:val="006754FC"/>
    <w:rsid w:val="00676C70"/>
    <w:rsid w:val="0067760C"/>
    <w:rsid w:val="00683A30"/>
    <w:rsid w:val="00692681"/>
    <w:rsid w:val="006B1FC6"/>
    <w:rsid w:val="006B5EE0"/>
    <w:rsid w:val="006B7CDE"/>
    <w:rsid w:val="006C1A5C"/>
    <w:rsid w:val="006C378D"/>
    <w:rsid w:val="006C3D44"/>
    <w:rsid w:val="006C71F6"/>
    <w:rsid w:val="006D2006"/>
    <w:rsid w:val="006D3F09"/>
    <w:rsid w:val="006D7107"/>
    <w:rsid w:val="006E03F0"/>
    <w:rsid w:val="006E5200"/>
    <w:rsid w:val="006E5E86"/>
    <w:rsid w:val="006E72B6"/>
    <w:rsid w:val="006E7A60"/>
    <w:rsid w:val="006F2AD0"/>
    <w:rsid w:val="006F4D58"/>
    <w:rsid w:val="006F7426"/>
    <w:rsid w:val="007008E1"/>
    <w:rsid w:val="007045ED"/>
    <w:rsid w:val="00704E54"/>
    <w:rsid w:val="00714D09"/>
    <w:rsid w:val="00715EE9"/>
    <w:rsid w:val="00716259"/>
    <w:rsid w:val="0072067E"/>
    <w:rsid w:val="00720B26"/>
    <w:rsid w:val="00722E4B"/>
    <w:rsid w:val="00723FB1"/>
    <w:rsid w:val="00724E03"/>
    <w:rsid w:val="007272FC"/>
    <w:rsid w:val="0073335F"/>
    <w:rsid w:val="00734B2D"/>
    <w:rsid w:val="00742A18"/>
    <w:rsid w:val="00744AC2"/>
    <w:rsid w:val="00746CE4"/>
    <w:rsid w:val="007479B1"/>
    <w:rsid w:val="00751F16"/>
    <w:rsid w:val="00755D27"/>
    <w:rsid w:val="00756CBC"/>
    <w:rsid w:val="007606B9"/>
    <w:rsid w:val="00760F1D"/>
    <w:rsid w:val="007634BD"/>
    <w:rsid w:val="007652F8"/>
    <w:rsid w:val="0076595F"/>
    <w:rsid w:val="00766AA9"/>
    <w:rsid w:val="0077213A"/>
    <w:rsid w:val="00774C01"/>
    <w:rsid w:val="00781FA9"/>
    <w:rsid w:val="0078282A"/>
    <w:rsid w:val="00782DCA"/>
    <w:rsid w:val="007923E7"/>
    <w:rsid w:val="0079297C"/>
    <w:rsid w:val="00796438"/>
    <w:rsid w:val="007A04F1"/>
    <w:rsid w:val="007A0910"/>
    <w:rsid w:val="007A2CA1"/>
    <w:rsid w:val="007A2E4F"/>
    <w:rsid w:val="007A46CB"/>
    <w:rsid w:val="007A652C"/>
    <w:rsid w:val="007A7AF9"/>
    <w:rsid w:val="007B1209"/>
    <w:rsid w:val="007B2C09"/>
    <w:rsid w:val="007B3A76"/>
    <w:rsid w:val="007B415C"/>
    <w:rsid w:val="007B482C"/>
    <w:rsid w:val="007B4CBB"/>
    <w:rsid w:val="007C0AAB"/>
    <w:rsid w:val="007C2654"/>
    <w:rsid w:val="007C2AA5"/>
    <w:rsid w:val="007C4DCC"/>
    <w:rsid w:val="007C5AC6"/>
    <w:rsid w:val="007C77D5"/>
    <w:rsid w:val="007D0005"/>
    <w:rsid w:val="007D2916"/>
    <w:rsid w:val="007D52B4"/>
    <w:rsid w:val="007D5F02"/>
    <w:rsid w:val="007E0581"/>
    <w:rsid w:val="007E4271"/>
    <w:rsid w:val="007E4550"/>
    <w:rsid w:val="007E47CC"/>
    <w:rsid w:val="007F62B4"/>
    <w:rsid w:val="007F7E5E"/>
    <w:rsid w:val="00800F48"/>
    <w:rsid w:val="0080244A"/>
    <w:rsid w:val="00804871"/>
    <w:rsid w:val="00805D2B"/>
    <w:rsid w:val="00807BAC"/>
    <w:rsid w:val="00807ED1"/>
    <w:rsid w:val="00810D85"/>
    <w:rsid w:val="008124CB"/>
    <w:rsid w:val="0081469E"/>
    <w:rsid w:val="00814A6A"/>
    <w:rsid w:val="008165E5"/>
    <w:rsid w:val="00816A15"/>
    <w:rsid w:val="00817D76"/>
    <w:rsid w:val="00821E03"/>
    <w:rsid w:val="008224FD"/>
    <w:rsid w:val="00822EEB"/>
    <w:rsid w:val="00823E4F"/>
    <w:rsid w:val="00834A70"/>
    <w:rsid w:val="00835AC6"/>
    <w:rsid w:val="008363EA"/>
    <w:rsid w:val="00837C0D"/>
    <w:rsid w:val="00840DC3"/>
    <w:rsid w:val="008416E7"/>
    <w:rsid w:val="0084481A"/>
    <w:rsid w:val="00845080"/>
    <w:rsid w:val="0085021B"/>
    <w:rsid w:val="00854A19"/>
    <w:rsid w:val="00860C05"/>
    <w:rsid w:val="0086478D"/>
    <w:rsid w:val="00867CF2"/>
    <w:rsid w:val="00867D66"/>
    <w:rsid w:val="00872219"/>
    <w:rsid w:val="008762A5"/>
    <w:rsid w:val="00876D51"/>
    <w:rsid w:val="00877DDF"/>
    <w:rsid w:val="00882816"/>
    <w:rsid w:val="00885A4E"/>
    <w:rsid w:val="008928CB"/>
    <w:rsid w:val="00892B12"/>
    <w:rsid w:val="00892D74"/>
    <w:rsid w:val="00892F36"/>
    <w:rsid w:val="00895668"/>
    <w:rsid w:val="008A0F44"/>
    <w:rsid w:val="008A1769"/>
    <w:rsid w:val="008B01D3"/>
    <w:rsid w:val="008B28C9"/>
    <w:rsid w:val="008B6077"/>
    <w:rsid w:val="008B6869"/>
    <w:rsid w:val="008B6BAC"/>
    <w:rsid w:val="008C548E"/>
    <w:rsid w:val="008C793C"/>
    <w:rsid w:val="008D237F"/>
    <w:rsid w:val="008D32E0"/>
    <w:rsid w:val="008D4171"/>
    <w:rsid w:val="008D6F97"/>
    <w:rsid w:val="008D7F05"/>
    <w:rsid w:val="008E0CB8"/>
    <w:rsid w:val="008E5B08"/>
    <w:rsid w:val="008F2028"/>
    <w:rsid w:val="008F30DA"/>
    <w:rsid w:val="00904009"/>
    <w:rsid w:val="00904422"/>
    <w:rsid w:val="0091154C"/>
    <w:rsid w:val="0091256F"/>
    <w:rsid w:val="00914034"/>
    <w:rsid w:val="009144EF"/>
    <w:rsid w:val="00914C49"/>
    <w:rsid w:val="0091552D"/>
    <w:rsid w:val="00916DBF"/>
    <w:rsid w:val="009202DB"/>
    <w:rsid w:val="0092303B"/>
    <w:rsid w:val="00923AAB"/>
    <w:rsid w:val="00924B76"/>
    <w:rsid w:val="00924F77"/>
    <w:rsid w:val="009316E8"/>
    <w:rsid w:val="009358C9"/>
    <w:rsid w:val="00936A56"/>
    <w:rsid w:val="00941DCC"/>
    <w:rsid w:val="0094234E"/>
    <w:rsid w:val="00943828"/>
    <w:rsid w:val="009439E2"/>
    <w:rsid w:val="00944C3B"/>
    <w:rsid w:val="0095224B"/>
    <w:rsid w:val="009541EF"/>
    <w:rsid w:val="00962430"/>
    <w:rsid w:val="00963A00"/>
    <w:rsid w:val="00965961"/>
    <w:rsid w:val="009666ED"/>
    <w:rsid w:val="00971844"/>
    <w:rsid w:val="0097567E"/>
    <w:rsid w:val="00981F06"/>
    <w:rsid w:val="00982B7D"/>
    <w:rsid w:val="00982BDF"/>
    <w:rsid w:val="009845B6"/>
    <w:rsid w:val="00990203"/>
    <w:rsid w:val="009915DC"/>
    <w:rsid w:val="00992939"/>
    <w:rsid w:val="00992C44"/>
    <w:rsid w:val="009931AB"/>
    <w:rsid w:val="009972B8"/>
    <w:rsid w:val="009A2859"/>
    <w:rsid w:val="009A52A7"/>
    <w:rsid w:val="009B04B6"/>
    <w:rsid w:val="009B190D"/>
    <w:rsid w:val="009B4BAB"/>
    <w:rsid w:val="009B6155"/>
    <w:rsid w:val="009B7AB4"/>
    <w:rsid w:val="009C0524"/>
    <w:rsid w:val="009C3B96"/>
    <w:rsid w:val="009C3F96"/>
    <w:rsid w:val="009C5175"/>
    <w:rsid w:val="009C6C1B"/>
    <w:rsid w:val="009C728D"/>
    <w:rsid w:val="009D15EB"/>
    <w:rsid w:val="009D6B09"/>
    <w:rsid w:val="009E35B1"/>
    <w:rsid w:val="009E4CDF"/>
    <w:rsid w:val="009E7584"/>
    <w:rsid w:val="009F0171"/>
    <w:rsid w:val="009F7C5C"/>
    <w:rsid w:val="00A002B0"/>
    <w:rsid w:val="00A003CB"/>
    <w:rsid w:val="00A028B9"/>
    <w:rsid w:val="00A03E7E"/>
    <w:rsid w:val="00A07B89"/>
    <w:rsid w:val="00A10F02"/>
    <w:rsid w:val="00A11B28"/>
    <w:rsid w:val="00A160D8"/>
    <w:rsid w:val="00A20455"/>
    <w:rsid w:val="00A2102A"/>
    <w:rsid w:val="00A2266A"/>
    <w:rsid w:val="00A27982"/>
    <w:rsid w:val="00A314CE"/>
    <w:rsid w:val="00A3211F"/>
    <w:rsid w:val="00A37A0B"/>
    <w:rsid w:val="00A37CF8"/>
    <w:rsid w:val="00A5080B"/>
    <w:rsid w:val="00A5235C"/>
    <w:rsid w:val="00A60F60"/>
    <w:rsid w:val="00A63899"/>
    <w:rsid w:val="00A64695"/>
    <w:rsid w:val="00A647D3"/>
    <w:rsid w:val="00A65B8C"/>
    <w:rsid w:val="00A6745B"/>
    <w:rsid w:val="00A7164D"/>
    <w:rsid w:val="00A73E04"/>
    <w:rsid w:val="00A741CA"/>
    <w:rsid w:val="00A7678E"/>
    <w:rsid w:val="00A84C59"/>
    <w:rsid w:val="00A86EA8"/>
    <w:rsid w:val="00A905F7"/>
    <w:rsid w:val="00A90788"/>
    <w:rsid w:val="00AA1676"/>
    <w:rsid w:val="00AB08CA"/>
    <w:rsid w:val="00AB150B"/>
    <w:rsid w:val="00AB2DE8"/>
    <w:rsid w:val="00AB38EA"/>
    <w:rsid w:val="00AC2EAF"/>
    <w:rsid w:val="00AC4157"/>
    <w:rsid w:val="00AC6252"/>
    <w:rsid w:val="00AC6E70"/>
    <w:rsid w:val="00AC7EC3"/>
    <w:rsid w:val="00AD0E63"/>
    <w:rsid w:val="00AD4472"/>
    <w:rsid w:val="00AD6F26"/>
    <w:rsid w:val="00AD7EAF"/>
    <w:rsid w:val="00AE2FE6"/>
    <w:rsid w:val="00AE3C0A"/>
    <w:rsid w:val="00AE426E"/>
    <w:rsid w:val="00AE5AC4"/>
    <w:rsid w:val="00AF2B9B"/>
    <w:rsid w:val="00AF3D65"/>
    <w:rsid w:val="00AF4452"/>
    <w:rsid w:val="00AF77DD"/>
    <w:rsid w:val="00B0003E"/>
    <w:rsid w:val="00B01CBE"/>
    <w:rsid w:val="00B02830"/>
    <w:rsid w:val="00B02967"/>
    <w:rsid w:val="00B05108"/>
    <w:rsid w:val="00B05B5F"/>
    <w:rsid w:val="00B070AA"/>
    <w:rsid w:val="00B11AB7"/>
    <w:rsid w:val="00B14011"/>
    <w:rsid w:val="00B143A8"/>
    <w:rsid w:val="00B16644"/>
    <w:rsid w:val="00B1718D"/>
    <w:rsid w:val="00B175D1"/>
    <w:rsid w:val="00B21D0B"/>
    <w:rsid w:val="00B22656"/>
    <w:rsid w:val="00B243C9"/>
    <w:rsid w:val="00B261D6"/>
    <w:rsid w:val="00B30060"/>
    <w:rsid w:val="00B306F4"/>
    <w:rsid w:val="00B33791"/>
    <w:rsid w:val="00B36B9B"/>
    <w:rsid w:val="00B37016"/>
    <w:rsid w:val="00B37017"/>
    <w:rsid w:val="00B45FEF"/>
    <w:rsid w:val="00B46EFE"/>
    <w:rsid w:val="00B50102"/>
    <w:rsid w:val="00B51175"/>
    <w:rsid w:val="00B52C7A"/>
    <w:rsid w:val="00B553D8"/>
    <w:rsid w:val="00B60F5A"/>
    <w:rsid w:val="00B610CA"/>
    <w:rsid w:val="00B62609"/>
    <w:rsid w:val="00B653FD"/>
    <w:rsid w:val="00B7751C"/>
    <w:rsid w:val="00B8029D"/>
    <w:rsid w:val="00B81B0B"/>
    <w:rsid w:val="00B822D5"/>
    <w:rsid w:val="00B83726"/>
    <w:rsid w:val="00B840CE"/>
    <w:rsid w:val="00B861E1"/>
    <w:rsid w:val="00B904D4"/>
    <w:rsid w:val="00B9519F"/>
    <w:rsid w:val="00BA0440"/>
    <w:rsid w:val="00BA0CE0"/>
    <w:rsid w:val="00BA2F75"/>
    <w:rsid w:val="00BA4241"/>
    <w:rsid w:val="00BA63A3"/>
    <w:rsid w:val="00BB1EC2"/>
    <w:rsid w:val="00BC0B32"/>
    <w:rsid w:val="00BC1085"/>
    <w:rsid w:val="00BC109C"/>
    <w:rsid w:val="00BC2C40"/>
    <w:rsid w:val="00BC5138"/>
    <w:rsid w:val="00BC57DB"/>
    <w:rsid w:val="00BC5F06"/>
    <w:rsid w:val="00BC78D3"/>
    <w:rsid w:val="00BD0609"/>
    <w:rsid w:val="00BD19F9"/>
    <w:rsid w:val="00BD2BE4"/>
    <w:rsid w:val="00BD5815"/>
    <w:rsid w:val="00BD6770"/>
    <w:rsid w:val="00BE07E0"/>
    <w:rsid w:val="00BE2DE7"/>
    <w:rsid w:val="00BE479C"/>
    <w:rsid w:val="00BE6398"/>
    <w:rsid w:val="00BE70C8"/>
    <w:rsid w:val="00BF1375"/>
    <w:rsid w:val="00BF17FE"/>
    <w:rsid w:val="00BF1B79"/>
    <w:rsid w:val="00BF331D"/>
    <w:rsid w:val="00BF79F2"/>
    <w:rsid w:val="00C035CA"/>
    <w:rsid w:val="00C04DE4"/>
    <w:rsid w:val="00C05E60"/>
    <w:rsid w:val="00C12BBA"/>
    <w:rsid w:val="00C15B50"/>
    <w:rsid w:val="00C1688F"/>
    <w:rsid w:val="00C1710C"/>
    <w:rsid w:val="00C17D24"/>
    <w:rsid w:val="00C22233"/>
    <w:rsid w:val="00C22875"/>
    <w:rsid w:val="00C25F19"/>
    <w:rsid w:val="00C27595"/>
    <w:rsid w:val="00C30B61"/>
    <w:rsid w:val="00C323E3"/>
    <w:rsid w:val="00C33BDD"/>
    <w:rsid w:val="00C33F02"/>
    <w:rsid w:val="00C34205"/>
    <w:rsid w:val="00C43B45"/>
    <w:rsid w:val="00C43E11"/>
    <w:rsid w:val="00C45899"/>
    <w:rsid w:val="00C51884"/>
    <w:rsid w:val="00C54669"/>
    <w:rsid w:val="00C60D13"/>
    <w:rsid w:val="00C62F2D"/>
    <w:rsid w:val="00C631EA"/>
    <w:rsid w:val="00C72A35"/>
    <w:rsid w:val="00C74084"/>
    <w:rsid w:val="00C77DB5"/>
    <w:rsid w:val="00C83DF9"/>
    <w:rsid w:val="00C86741"/>
    <w:rsid w:val="00C86B68"/>
    <w:rsid w:val="00C86C06"/>
    <w:rsid w:val="00C87860"/>
    <w:rsid w:val="00C9000A"/>
    <w:rsid w:val="00C92F74"/>
    <w:rsid w:val="00C94884"/>
    <w:rsid w:val="00C95428"/>
    <w:rsid w:val="00CA1119"/>
    <w:rsid w:val="00CA14E9"/>
    <w:rsid w:val="00CA1BBA"/>
    <w:rsid w:val="00CA3CE6"/>
    <w:rsid w:val="00CA4900"/>
    <w:rsid w:val="00CA5838"/>
    <w:rsid w:val="00CB1BCC"/>
    <w:rsid w:val="00CB5B82"/>
    <w:rsid w:val="00CC131C"/>
    <w:rsid w:val="00CC2C39"/>
    <w:rsid w:val="00CD13BD"/>
    <w:rsid w:val="00CD26F4"/>
    <w:rsid w:val="00CE01D4"/>
    <w:rsid w:val="00CE059A"/>
    <w:rsid w:val="00CE1BE8"/>
    <w:rsid w:val="00CE1FF2"/>
    <w:rsid w:val="00CE38D1"/>
    <w:rsid w:val="00CE549D"/>
    <w:rsid w:val="00CF0D57"/>
    <w:rsid w:val="00CF2172"/>
    <w:rsid w:val="00CF32CB"/>
    <w:rsid w:val="00CF3535"/>
    <w:rsid w:val="00CF6ACF"/>
    <w:rsid w:val="00D016A1"/>
    <w:rsid w:val="00D06CE9"/>
    <w:rsid w:val="00D13B46"/>
    <w:rsid w:val="00D13EA7"/>
    <w:rsid w:val="00D14463"/>
    <w:rsid w:val="00D1447F"/>
    <w:rsid w:val="00D1537B"/>
    <w:rsid w:val="00D16AFB"/>
    <w:rsid w:val="00D22214"/>
    <w:rsid w:val="00D320FD"/>
    <w:rsid w:val="00D4175D"/>
    <w:rsid w:val="00D418E0"/>
    <w:rsid w:val="00D42080"/>
    <w:rsid w:val="00D42992"/>
    <w:rsid w:val="00D47ABC"/>
    <w:rsid w:val="00D50C74"/>
    <w:rsid w:val="00D51503"/>
    <w:rsid w:val="00D53E29"/>
    <w:rsid w:val="00D546D0"/>
    <w:rsid w:val="00D566A3"/>
    <w:rsid w:val="00D56EF3"/>
    <w:rsid w:val="00D634D8"/>
    <w:rsid w:val="00D64FFB"/>
    <w:rsid w:val="00D6501D"/>
    <w:rsid w:val="00D66276"/>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1A0"/>
    <w:rsid w:val="00DA2267"/>
    <w:rsid w:val="00DA3413"/>
    <w:rsid w:val="00DA6F03"/>
    <w:rsid w:val="00DB21AA"/>
    <w:rsid w:val="00DB4EFD"/>
    <w:rsid w:val="00DC004B"/>
    <w:rsid w:val="00DC02FC"/>
    <w:rsid w:val="00DC0635"/>
    <w:rsid w:val="00DC23FC"/>
    <w:rsid w:val="00DC26EE"/>
    <w:rsid w:val="00DC6411"/>
    <w:rsid w:val="00DC790A"/>
    <w:rsid w:val="00DC7CF9"/>
    <w:rsid w:val="00DD5AC6"/>
    <w:rsid w:val="00DE4772"/>
    <w:rsid w:val="00DE4E8B"/>
    <w:rsid w:val="00DE592C"/>
    <w:rsid w:val="00DF260F"/>
    <w:rsid w:val="00DF2858"/>
    <w:rsid w:val="00DF455E"/>
    <w:rsid w:val="00DF4564"/>
    <w:rsid w:val="00DF62CF"/>
    <w:rsid w:val="00E0109D"/>
    <w:rsid w:val="00E01639"/>
    <w:rsid w:val="00E01817"/>
    <w:rsid w:val="00E01A5F"/>
    <w:rsid w:val="00E02138"/>
    <w:rsid w:val="00E03F37"/>
    <w:rsid w:val="00E04BB7"/>
    <w:rsid w:val="00E050A1"/>
    <w:rsid w:val="00E10BFE"/>
    <w:rsid w:val="00E20C4C"/>
    <w:rsid w:val="00E20FF0"/>
    <w:rsid w:val="00E2193A"/>
    <w:rsid w:val="00E240C2"/>
    <w:rsid w:val="00E42E4D"/>
    <w:rsid w:val="00E45630"/>
    <w:rsid w:val="00E46062"/>
    <w:rsid w:val="00E469DE"/>
    <w:rsid w:val="00E46B59"/>
    <w:rsid w:val="00E51EE6"/>
    <w:rsid w:val="00E52989"/>
    <w:rsid w:val="00E53202"/>
    <w:rsid w:val="00E57838"/>
    <w:rsid w:val="00E614B2"/>
    <w:rsid w:val="00E617A6"/>
    <w:rsid w:val="00E668FF"/>
    <w:rsid w:val="00E753D3"/>
    <w:rsid w:val="00E76BD7"/>
    <w:rsid w:val="00E801A0"/>
    <w:rsid w:val="00E80D85"/>
    <w:rsid w:val="00E8226A"/>
    <w:rsid w:val="00E838D7"/>
    <w:rsid w:val="00E84BBD"/>
    <w:rsid w:val="00E8528B"/>
    <w:rsid w:val="00E8609D"/>
    <w:rsid w:val="00E865BA"/>
    <w:rsid w:val="00E923B0"/>
    <w:rsid w:val="00E952FC"/>
    <w:rsid w:val="00E964C8"/>
    <w:rsid w:val="00EA1F6F"/>
    <w:rsid w:val="00EA236A"/>
    <w:rsid w:val="00EA43CD"/>
    <w:rsid w:val="00EA7949"/>
    <w:rsid w:val="00EB543F"/>
    <w:rsid w:val="00ED1168"/>
    <w:rsid w:val="00ED50C3"/>
    <w:rsid w:val="00ED5A0F"/>
    <w:rsid w:val="00ED5AD5"/>
    <w:rsid w:val="00EE07A3"/>
    <w:rsid w:val="00EE1920"/>
    <w:rsid w:val="00EE1FC2"/>
    <w:rsid w:val="00EE5453"/>
    <w:rsid w:val="00EE60D4"/>
    <w:rsid w:val="00EE7860"/>
    <w:rsid w:val="00EF0A19"/>
    <w:rsid w:val="00EF1734"/>
    <w:rsid w:val="00EF17F9"/>
    <w:rsid w:val="00EF3971"/>
    <w:rsid w:val="00EF3E84"/>
    <w:rsid w:val="00EF422B"/>
    <w:rsid w:val="00EF461A"/>
    <w:rsid w:val="00EF6594"/>
    <w:rsid w:val="00EF6E72"/>
    <w:rsid w:val="00F00DFB"/>
    <w:rsid w:val="00F01707"/>
    <w:rsid w:val="00F0288A"/>
    <w:rsid w:val="00F02B24"/>
    <w:rsid w:val="00F02C4D"/>
    <w:rsid w:val="00F057E6"/>
    <w:rsid w:val="00F06031"/>
    <w:rsid w:val="00F06C95"/>
    <w:rsid w:val="00F06F82"/>
    <w:rsid w:val="00F075E8"/>
    <w:rsid w:val="00F07D89"/>
    <w:rsid w:val="00F11B3D"/>
    <w:rsid w:val="00F1230B"/>
    <w:rsid w:val="00F14244"/>
    <w:rsid w:val="00F1754C"/>
    <w:rsid w:val="00F2015D"/>
    <w:rsid w:val="00F20177"/>
    <w:rsid w:val="00F3009C"/>
    <w:rsid w:val="00F3274D"/>
    <w:rsid w:val="00F40769"/>
    <w:rsid w:val="00F40BE5"/>
    <w:rsid w:val="00F41E69"/>
    <w:rsid w:val="00F43FBF"/>
    <w:rsid w:val="00F4519E"/>
    <w:rsid w:val="00F47CB3"/>
    <w:rsid w:val="00F508D0"/>
    <w:rsid w:val="00F52156"/>
    <w:rsid w:val="00F552C5"/>
    <w:rsid w:val="00F60007"/>
    <w:rsid w:val="00F66267"/>
    <w:rsid w:val="00F66303"/>
    <w:rsid w:val="00F673A7"/>
    <w:rsid w:val="00F731A3"/>
    <w:rsid w:val="00F77E7D"/>
    <w:rsid w:val="00F82233"/>
    <w:rsid w:val="00F82526"/>
    <w:rsid w:val="00F85C6C"/>
    <w:rsid w:val="00F8768F"/>
    <w:rsid w:val="00F91872"/>
    <w:rsid w:val="00F930BE"/>
    <w:rsid w:val="00F949E6"/>
    <w:rsid w:val="00F965BD"/>
    <w:rsid w:val="00F97962"/>
    <w:rsid w:val="00FA15C7"/>
    <w:rsid w:val="00FA313C"/>
    <w:rsid w:val="00FA3473"/>
    <w:rsid w:val="00FA7ACD"/>
    <w:rsid w:val="00FB0163"/>
    <w:rsid w:val="00FB1DED"/>
    <w:rsid w:val="00FC044D"/>
    <w:rsid w:val="00FC0D53"/>
    <w:rsid w:val="00FC36B6"/>
    <w:rsid w:val="00FC3C39"/>
    <w:rsid w:val="00FC66FC"/>
    <w:rsid w:val="00FC6E1D"/>
    <w:rsid w:val="00FC6FEB"/>
    <w:rsid w:val="00FD052C"/>
    <w:rsid w:val="00FD2B71"/>
    <w:rsid w:val="00FE1913"/>
    <w:rsid w:val="00FE2F9F"/>
    <w:rsid w:val="00FE30B5"/>
    <w:rsid w:val="00FE3206"/>
    <w:rsid w:val="00FE3CF1"/>
    <w:rsid w:val="00FE5C8C"/>
    <w:rsid w:val="00FE5D62"/>
    <w:rsid w:val="00FE7759"/>
    <w:rsid w:val="00FF2DAF"/>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61E70"/>
  <w15:docId w15:val="{BABC0467-4BAC-4866-8DF8-42806D2E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E3"/>
    <w:pPr>
      <w:spacing w:before="120" w:after="120"/>
      <w:jc w:val="both"/>
    </w:pPr>
    <w:rPr>
      <w:sz w:val="22"/>
      <w:szCs w:val="24"/>
    </w:rPr>
  </w:style>
  <w:style w:type="paragraph" w:styleId="Heading1">
    <w:name w:val="heading 1"/>
    <w:basedOn w:val="Normal"/>
    <w:next w:val="Normal"/>
    <w:qFormat/>
    <w:pPr>
      <w:keepNext/>
      <w:widowControl w:val="0"/>
      <w:tabs>
        <w:tab w:val="left" w:pos="-720"/>
      </w:tabs>
      <w:suppressAutoHyphens/>
      <w:outlineLvl w:val="0"/>
    </w:pPr>
    <w:rPr>
      <w:rFonts w:ascii="Palatino" w:hAnsi="Palatino"/>
      <w:b/>
      <w:szCs w:val="20"/>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Cs w:val="20"/>
    </w:rPr>
  </w:style>
  <w:style w:type="paragraph" w:styleId="Heading4">
    <w:name w:val="heading 4"/>
    <w:basedOn w:val="Normal"/>
    <w:next w:val="Normal"/>
    <w:qFormat/>
    <w:pPr>
      <w:keepNext/>
      <w:jc w:val="right"/>
      <w:outlineLvl w:val="3"/>
    </w:pPr>
    <w:rPr>
      <w:rFonts w:ascii="Palatino" w:hAnsi="Palatino"/>
      <w:b/>
      <w:szCs w:val="20"/>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pPr>
    <w:rPr>
      <w:rFonts w:ascii="Palatino" w:hAnsi="Palatino"/>
      <w:szCs w:val="20"/>
    </w:rPr>
  </w:style>
  <w:style w:type="paragraph" w:styleId="EndnoteText">
    <w:name w:val="endnote text"/>
    <w:basedOn w:val="Normal"/>
    <w:semiHidden/>
    <w:pPr>
      <w:widowControl w:val="0"/>
    </w:pPr>
    <w:rPr>
      <w:rFonts w:ascii="Courier" w:hAnsi="Courier"/>
      <w:szCs w:val="20"/>
    </w:rPr>
  </w:style>
  <w:style w:type="character" w:styleId="Hyperlink">
    <w:name w:val="Hyperlink"/>
    <w:uiPriority w:val="99"/>
    <w:rsid w:val="00FC6FEB"/>
    <w:rPr>
      <w:color w:val="0000FF"/>
      <w:u w:val="single"/>
    </w:rPr>
  </w:style>
  <w:style w:type="paragraph" w:styleId="BodyTextIndent2">
    <w:name w:val="Body Text Indent 2"/>
    <w:basedOn w:val="Normal"/>
    <w:rsid w:val="00FC6FEB"/>
    <w:pPr>
      <w:spacing w:line="480" w:lineRule="auto"/>
      <w:ind w:left="283"/>
    </w:pPr>
  </w:style>
  <w:style w:type="paragraph" w:styleId="BodyTextIndent3">
    <w:name w:val="Body Text Indent 3"/>
    <w:basedOn w:val="Normal"/>
    <w:rsid w:val="00FC6FEB"/>
    <w:pPr>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aliases w:val="Текст сноски-FN,single space,footnote text,ft,fn,FOOTNOTES,ADB,WB-Fußnotentext,Footnote,Fußnote,Geneva 9,Font: Geneva 9,Boston 10,f,12pt,12pt Знак,12pt Знак Знак Знак Знак Знак,12pt Знак Знак Знак Знак,Testo nota a piè di pagina Carattere"/>
    <w:basedOn w:val="Normal"/>
    <w:link w:val="FootnoteTextChar"/>
    <w:uiPriority w:val="99"/>
    <w:rsid w:val="00F07D89"/>
    <w:rPr>
      <w:sz w:val="20"/>
      <w:szCs w:val="20"/>
    </w:rPr>
  </w:style>
  <w:style w:type="character" w:styleId="FootnoteReference">
    <w:name w:val="footnote reference"/>
    <w:aliases w:val=" Char Char, Carattere Char1, Carattere Char Char Carattere Carattere Char Char,ftref,16 Point,Superscript 6 Point,Char Char,Carattere Char1,Carattere Char Char Carattere Carattere Char Char,Ref,de nota al pie,4_G,FNRefe Char Char"/>
    <w:link w:val="BVIfnrCharCharCharChar"/>
    <w:uiPriority w:val="99"/>
    <w:qFormat/>
    <w:rsid w:val="00F07D89"/>
    <w:rPr>
      <w:vertAlign w:val="superscript"/>
    </w:rPr>
  </w:style>
  <w:style w:type="paragraph" w:customStyle="1" w:styleId="indent1">
    <w:name w:val="indent1"/>
    <w:basedOn w:val="Normal"/>
    <w:rsid w:val="001A0F89"/>
    <w:pPr>
      <w:ind w:left="720" w:hanging="720"/>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after="160" w:line="240" w:lineRule="exact"/>
    </w:pPr>
    <w:rPr>
      <w:rFonts w:ascii="Verdana" w:hAnsi="Verdana"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rPr>
  </w:style>
  <w:style w:type="character" w:styleId="CommentReference">
    <w:name w:val="annotation reference"/>
    <w:uiPriority w:val="99"/>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customStyle="1" w:styleId="Default">
    <w:name w:val="Default"/>
    <w:rsid w:val="009144EF"/>
    <w:pPr>
      <w:widowControl w:val="0"/>
      <w:autoSpaceDE w:val="0"/>
      <w:autoSpaceDN w:val="0"/>
      <w:adjustRightInd w:val="0"/>
    </w:pPr>
    <w:rPr>
      <w:rFonts w:ascii="Arial" w:hAnsi="Arial" w:cs="Arial"/>
      <w:color w:val="000000"/>
      <w:sz w:val="24"/>
      <w:szCs w:val="24"/>
    </w:rPr>
  </w:style>
  <w:style w:type="paragraph" w:styleId="ListParagraph">
    <w:name w:val="List Paragraph"/>
    <w:aliases w:val="Bullet Points,Liststycke SKL,Bullets,List Paragraph1,List Paragraph (numbered (a)),Akapit z listą BS,List Square,Paragraph,Paragraphe de liste PBLH,Normal bullet 2,Bullet list,Figure_name,Equipment,Numbered Indented Text,lp1"/>
    <w:basedOn w:val="Normal"/>
    <w:link w:val="ListParagraphChar"/>
    <w:uiPriority w:val="34"/>
    <w:qFormat/>
    <w:rsid w:val="003F1199"/>
    <w:pPr>
      <w:numPr>
        <w:numId w:val="2"/>
      </w:numPr>
      <w:spacing w:before="60" w:after="60"/>
    </w:pPr>
    <w:rPr>
      <w:rFonts w:eastAsiaTheme="minorHAnsi" w:cstheme="minorBidi"/>
      <w:szCs w:val="22"/>
    </w:rPr>
  </w:style>
  <w:style w:type="character" w:customStyle="1" w:styleId="ListParagraphChar">
    <w:name w:val="List Paragraph Char"/>
    <w:aliases w:val="Bullet Points Char,Liststycke SKL Char,Bullets Char,List Paragraph1 Char,List Paragraph (numbered (a)) Char,Akapit z listą BS Char,List Square Char,Paragraph Char,Paragraphe de liste PBLH Char,Normal bullet 2 Char,Bullet list Char"/>
    <w:link w:val="ListParagraph"/>
    <w:uiPriority w:val="34"/>
    <w:qFormat/>
    <w:locked/>
    <w:rsid w:val="003F1199"/>
    <w:rPr>
      <w:rFonts w:eastAsiaTheme="minorHAnsi" w:cstheme="minorBidi"/>
      <w:sz w:val="22"/>
      <w:szCs w:val="22"/>
    </w:rPr>
  </w:style>
  <w:style w:type="character" w:customStyle="1" w:styleId="FootnoteTextChar">
    <w:name w:val="Footnote Text Char"/>
    <w:aliases w:val="Текст сноски-FN Char,single space Char,footnote text Char,ft Char,fn Char,FOOTNOTES Char,ADB Char,WB-Fußnotentext Char,Footnote Char,Fußnote Char,Geneva 9 Char,Font: Geneva 9 Char,Boston 10 Char,f Char,12pt Char,12pt Знак Char"/>
    <w:basedOn w:val="DefaultParagraphFont"/>
    <w:link w:val="FootnoteText"/>
    <w:uiPriority w:val="99"/>
    <w:rsid w:val="00354C63"/>
    <w:rPr>
      <w:lang w:val="en-GB"/>
    </w:rPr>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354C63"/>
    <w:pPr>
      <w:spacing w:before="0" w:after="160" w:line="240" w:lineRule="exact"/>
      <w:jc w:val="left"/>
    </w:pPr>
    <w:rPr>
      <w:sz w:val="20"/>
      <w:szCs w:val="20"/>
      <w:vertAlign w:val="superscript"/>
    </w:rPr>
  </w:style>
  <w:style w:type="character" w:customStyle="1" w:styleId="s22">
    <w:name w:val="s22"/>
    <w:basedOn w:val="DefaultParagraphFont"/>
    <w:rsid w:val="00354C63"/>
  </w:style>
  <w:style w:type="paragraph" w:customStyle="1" w:styleId="Num1para">
    <w:name w:val="Num 1 para"/>
    <w:basedOn w:val="Normal"/>
    <w:link w:val="Num1paraChar"/>
    <w:qFormat/>
    <w:rsid w:val="00AF77DD"/>
    <w:pPr>
      <w:numPr>
        <w:numId w:val="3"/>
      </w:numPr>
      <w:tabs>
        <w:tab w:val="left" w:pos="1800"/>
      </w:tabs>
      <w:suppressAutoHyphens/>
    </w:pPr>
    <w:rPr>
      <w:bCs/>
      <w:spacing w:val="4"/>
      <w:w w:val="103"/>
      <w:kern w:val="14"/>
      <w:szCs w:val="20"/>
    </w:rPr>
  </w:style>
  <w:style w:type="character" w:customStyle="1" w:styleId="Num1paraChar">
    <w:name w:val="Num 1 para Char"/>
    <w:link w:val="Num1para"/>
    <w:rsid w:val="00AF77DD"/>
    <w:rPr>
      <w:bCs/>
      <w:spacing w:val="4"/>
      <w:w w:val="103"/>
      <w:kern w:val="14"/>
      <w:sz w:val="22"/>
    </w:rPr>
  </w:style>
  <w:style w:type="character" w:customStyle="1" w:styleId="hps">
    <w:name w:val="hps"/>
    <w:rsid w:val="0034533A"/>
    <w:rPr>
      <w:rFonts w:cs="Times New Roman"/>
    </w:rPr>
  </w:style>
  <w:style w:type="paragraph" w:customStyle="1" w:styleId="ListBullet21">
    <w:name w:val="List Bullet 21"/>
    <w:rsid w:val="00E76BD7"/>
    <w:pPr>
      <w:widowControl w:val="0"/>
      <w:suppressAutoHyphens/>
      <w:spacing w:after="60"/>
    </w:pPr>
    <w:rPr>
      <w:sz w:val="22"/>
      <w:szCs w:val="22"/>
      <w:lang w:val="it-IT" w:eastAsia="ar-SA"/>
    </w:rPr>
  </w:style>
  <w:style w:type="paragraph" w:styleId="Revision">
    <w:name w:val="Revision"/>
    <w:hidden/>
    <w:uiPriority w:val="99"/>
    <w:semiHidden/>
    <w:rsid w:val="00620C9C"/>
    <w:rPr>
      <w:sz w:val="22"/>
      <w:szCs w:val="24"/>
    </w:rPr>
  </w:style>
  <w:style w:type="character" w:customStyle="1" w:styleId="apple-converted-space">
    <w:name w:val="apple-converted-space"/>
    <w:rsid w:val="003C7380"/>
  </w:style>
  <w:style w:type="character" w:customStyle="1" w:styleId="mw-headline">
    <w:name w:val="mw-headline"/>
    <w:basedOn w:val="DefaultParagraphFont"/>
    <w:rsid w:val="003A7C3A"/>
  </w:style>
  <w:style w:type="character" w:customStyle="1" w:styleId="mw-editsection">
    <w:name w:val="mw-editsection"/>
    <w:basedOn w:val="DefaultParagraphFont"/>
    <w:rsid w:val="003A7C3A"/>
  </w:style>
  <w:style w:type="character" w:customStyle="1" w:styleId="mw-editsection-bracket">
    <w:name w:val="mw-editsection-bracket"/>
    <w:basedOn w:val="DefaultParagraphFont"/>
    <w:rsid w:val="003A7C3A"/>
  </w:style>
  <w:style w:type="character" w:styleId="FollowedHyperlink">
    <w:name w:val="FollowedHyperlink"/>
    <w:basedOn w:val="DefaultParagraphFont"/>
    <w:semiHidden/>
    <w:unhideWhenUsed/>
    <w:rsid w:val="00A2102A"/>
    <w:rPr>
      <w:color w:val="800080" w:themeColor="followedHyperlink"/>
      <w:u w:val="single"/>
    </w:rPr>
  </w:style>
  <w:style w:type="paragraph" w:customStyle="1" w:styleId="Char2">
    <w:name w:val="Char2"/>
    <w:basedOn w:val="Normal"/>
    <w:uiPriority w:val="99"/>
    <w:rsid w:val="00F82526"/>
    <w:pPr>
      <w:spacing w:before="0" w:after="160" w:line="240" w:lineRule="exact"/>
      <w:jc w:val="left"/>
    </w:pPr>
    <w:rPr>
      <w:rFonts w:asciiTheme="minorHAnsi" w:eastAsiaTheme="minorHAnsi" w:hAnsiTheme="minorHAnsi" w:cstheme="minorBidi"/>
      <w:szCs w:val="22"/>
      <w:vertAlign w:val="superscript"/>
    </w:rPr>
  </w:style>
  <w:style w:type="paragraph" w:styleId="NoSpacing">
    <w:name w:val="No Spacing"/>
    <w:uiPriority w:val="1"/>
    <w:qFormat/>
    <w:rsid w:val="00F82526"/>
    <w:rPr>
      <w:sz w:val="24"/>
      <w:szCs w:val="24"/>
    </w:rPr>
  </w:style>
  <w:style w:type="character" w:customStyle="1" w:styleId="A1">
    <w:name w:val="A1"/>
    <w:uiPriority w:val="99"/>
    <w:rsid w:val="00F82526"/>
    <w:rPr>
      <w:color w:val="000000"/>
      <w:sz w:val="22"/>
      <w:szCs w:val="22"/>
    </w:rPr>
  </w:style>
  <w:style w:type="character" w:customStyle="1" w:styleId="A13">
    <w:name w:val="A13"/>
    <w:uiPriority w:val="99"/>
    <w:rsid w:val="00F82526"/>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1078">
      <w:bodyDiv w:val="1"/>
      <w:marLeft w:val="0"/>
      <w:marRight w:val="0"/>
      <w:marTop w:val="0"/>
      <w:marBottom w:val="0"/>
      <w:divBdr>
        <w:top w:val="none" w:sz="0" w:space="0" w:color="auto"/>
        <w:left w:val="none" w:sz="0" w:space="0" w:color="auto"/>
        <w:bottom w:val="none" w:sz="0" w:space="0" w:color="auto"/>
        <w:right w:val="none" w:sz="0" w:space="0" w:color="auto"/>
      </w:divBdr>
    </w:div>
    <w:div w:id="277689357">
      <w:bodyDiv w:val="1"/>
      <w:marLeft w:val="0"/>
      <w:marRight w:val="0"/>
      <w:marTop w:val="0"/>
      <w:marBottom w:val="0"/>
      <w:divBdr>
        <w:top w:val="none" w:sz="0" w:space="0" w:color="auto"/>
        <w:left w:val="none" w:sz="0" w:space="0" w:color="auto"/>
        <w:bottom w:val="none" w:sz="0" w:space="0" w:color="auto"/>
        <w:right w:val="none" w:sz="0" w:space="0" w:color="auto"/>
      </w:divBdr>
    </w:div>
    <w:div w:id="715201143">
      <w:bodyDiv w:val="1"/>
      <w:marLeft w:val="0"/>
      <w:marRight w:val="0"/>
      <w:marTop w:val="0"/>
      <w:marBottom w:val="0"/>
      <w:divBdr>
        <w:top w:val="none" w:sz="0" w:space="0" w:color="auto"/>
        <w:left w:val="none" w:sz="0" w:space="0" w:color="auto"/>
        <w:bottom w:val="none" w:sz="0" w:space="0" w:color="auto"/>
        <w:right w:val="none" w:sz="0" w:space="0" w:color="auto"/>
      </w:divBdr>
    </w:div>
    <w:div w:id="848178121">
      <w:bodyDiv w:val="1"/>
      <w:marLeft w:val="0"/>
      <w:marRight w:val="0"/>
      <w:marTop w:val="0"/>
      <w:marBottom w:val="0"/>
      <w:divBdr>
        <w:top w:val="none" w:sz="0" w:space="0" w:color="auto"/>
        <w:left w:val="none" w:sz="0" w:space="0" w:color="auto"/>
        <w:bottom w:val="none" w:sz="0" w:space="0" w:color="auto"/>
        <w:right w:val="none" w:sz="0" w:space="0" w:color="auto"/>
      </w:divBdr>
    </w:div>
    <w:div w:id="876048895">
      <w:bodyDiv w:val="1"/>
      <w:marLeft w:val="0"/>
      <w:marRight w:val="0"/>
      <w:marTop w:val="0"/>
      <w:marBottom w:val="0"/>
      <w:divBdr>
        <w:top w:val="none" w:sz="0" w:space="0" w:color="auto"/>
        <w:left w:val="none" w:sz="0" w:space="0" w:color="auto"/>
        <w:bottom w:val="none" w:sz="0" w:space="0" w:color="auto"/>
        <w:right w:val="none" w:sz="0" w:space="0" w:color="auto"/>
      </w:divBdr>
    </w:div>
    <w:div w:id="1149856714">
      <w:bodyDiv w:val="1"/>
      <w:marLeft w:val="0"/>
      <w:marRight w:val="0"/>
      <w:marTop w:val="0"/>
      <w:marBottom w:val="0"/>
      <w:divBdr>
        <w:top w:val="none" w:sz="0" w:space="0" w:color="auto"/>
        <w:left w:val="none" w:sz="0" w:space="0" w:color="auto"/>
        <w:bottom w:val="none" w:sz="0" w:space="0" w:color="auto"/>
        <w:right w:val="none" w:sz="0" w:space="0" w:color="auto"/>
      </w:divBdr>
    </w:div>
    <w:div w:id="1264151023">
      <w:bodyDiv w:val="1"/>
      <w:marLeft w:val="0"/>
      <w:marRight w:val="0"/>
      <w:marTop w:val="0"/>
      <w:marBottom w:val="0"/>
      <w:divBdr>
        <w:top w:val="none" w:sz="0" w:space="0" w:color="auto"/>
        <w:left w:val="none" w:sz="0" w:space="0" w:color="auto"/>
        <w:bottom w:val="none" w:sz="0" w:space="0" w:color="auto"/>
        <w:right w:val="none" w:sz="0" w:space="0" w:color="auto"/>
      </w:divBdr>
    </w:div>
    <w:div w:id="1301307973">
      <w:bodyDiv w:val="1"/>
      <w:marLeft w:val="0"/>
      <w:marRight w:val="0"/>
      <w:marTop w:val="0"/>
      <w:marBottom w:val="0"/>
      <w:divBdr>
        <w:top w:val="none" w:sz="0" w:space="0" w:color="auto"/>
        <w:left w:val="none" w:sz="0" w:space="0" w:color="auto"/>
        <w:bottom w:val="none" w:sz="0" w:space="0" w:color="auto"/>
        <w:right w:val="none" w:sz="0" w:space="0" w:color="auto"/>
      </w:divBdr>
    </w:div>
    <w:div w:id="1377005671">
      <w:bodyDiv w:val="1"/>
      <w:marLeft w:val="0"/>
      <w:marRight w:val="0"/>
      <w:marTop w:val="0"/>
      <w:marBottom w:val="0"/>
      <w:divBdr>
        <w:top w:val="none" w:sz="0" w:space="0" w:color="auto"/>
        <w:left w:val="none" w:sz="0" w:space="0" w:color="auto"/>
        <w:bottom w:val="none" w:sz="0" w:space="0" w:color="auto"/>
        <w:right w:val="none" w:sz="0" w:space="0" w:color="auto"/>
      </w:divBdr>
    </w:div>
    <w:div w:id="1424567883">
      <w:bodyDiv w:val="1"/>
      <w:marLeft w:val="0"/>
      <w:marRight w:val="0"/>
      <w:marTop w:val="0"/>
      <w:marBottom w:val="0"/>
      <w:divBdr>
        <w:top w:val="none" w:sz="0" w:space="0" w:color="auto"/>
        <w:left w:val="none" w:sz="0" w:space="0" w:color="auto"/>
        <w:bottom w:val="none" w:sz="0" w:space="0" w:color="auto"/>
        <w:right w:val="none" w:sz="0" w:space="0" w:color="auto"/>
      </w:divBdr>
    </w:div>
    <w:div w:id="1639332764">
      <w:bodyDiv w:val="1"/>
      <w:marLeft w:val="0"/>
      <w:marRight w:val="0"/>
      <w:marTop w:val="0"/>
      <w:marBottom w:val="0"/>
      <w:divBdr>
        <w:top w:val="none" w:sz="0" w:space="0" w:color="auto"/>
        <w:left w:val="none" w:sz="0" w:space="0" w:color="auto"/>
        <w:bottom w:val="none" w:sz="0" w:space="0" w:color="auto"/>
        <w:right w:val="none" w:sz="0" w:space="0" w:color="auto"/>
      </w:divBdr>
    </w:div>
    <w:div w:id="1677918788">
      <w:bodyDiv w:val="1"/>
      <w:marLeft w:val="0"/>
      <w:marRight w:val="0"/>
      <w:marTop w:val="0"/>
      <w:marBottom w:val="0"/>
      <w:divBdr>
        <w:top w:val="none" w:sz="0" w:space="0" w:color="auto"/>
        <w:left w:val="none" w:sz="0" w:space="0" w:color="auto"/>
        <w:bottom w:val="none" w:sz="0" w:space="0" w:color="auto"/>
        <w:right w:val="none" w:sz="0" w:space="0" w:color="auto"/>
      </w:divBdr>
    </w:div>
    <w:div w:id="1752045589">
      <w:bodyDiv w:val="1"/>
      <w:marLeft w:val="0"/>
      <w:marRight w:val="0"/>
      <w:marTop w:val="0"/>
      <w:marBottom w:val="0"/>
      <w:divBdr>
        <w:top w:val="none" w:sz="0" w:space="0" w:color="auto"/>
        <w:left w:val="none" w:sz="0" w:space="0" w:color="auto"/>
        <w:bottom w:val="none" w:sz="0" w:space="0" w:color="auto"/>
        <w:right w:val="none" w:sz="0" w:space="0" w:color="auto"/>
      </w:divBdr>
    </w:div>
    <w:div w:id="1812596634">
      <w:bodyDiv w:val="1"/>
      <w:marLeft w:val="0"/>
      <w:marRight w:val="0"/>
      <w:marTop w:val="0"/>
      <w:marBottom w:val="0"/>
      <w:divBdr>
        <w:top w:val="none" w:sz="0" w:space="0" w:color="auto"/>
        <w:left w:val="none" w:sz="0" w:space="0" w:color="auto"/>
        <w:bottom w:val="none" w:sz="0" w:space="0" w:color="auto"/>
        <w:right w:val="none" w:sz="0" w:space="0" w:color="auto"/>
      </w:divBdr>
    </w:div>
    <w:div w:id="1976056820">
      <w:bodyDiv w:val="1"/>
      <w:marLeft w:val="0"/>
      <w:marRight w:val="0"/>
      <w:marTop w:val="0"/>
      <w:marBottom w:val="0"/>
      <w:divBdr>
        <w:top w:val="none" w:sz="0" w:space="0" w:color="auto"/>
        <w:left w:val="none" w:sz="0" w:space="0" w:color="auto"/>
        <w:bottom w:val="none" w:sz="0" w:space="0" w:color="auto"/>
        <w:right w:val="none" w:sz="0" w:space="0" w:color="auto"/>
      </w:divBdr>
    </w:div>
    <w:div w:id="20324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36B2-40CF-48DD-BC12-E19179EE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User1</cp:lastModifiedBy>
  <cp:revision>2</cp:revision>
  <cp:lastPrinted>2021-04-27T09:35:00Z</cp:lastPrinted>
  <dcterms:created xsi:type="dcterms:W3CDTF">2021-08-27T09:25:00Z</dcterms:created>
  <dcterms:modified xsi:type="dcterms:W3CDTF">2021-08-27T09:25:00Z</dcterms:modified>
</cp:coreProperties>
</file>